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emf" ContentType="image/x-emf"/>
  <Default Extension="png" ContentType="image/png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jc w:val="center"/>
        <w:rPr>
          <w:rFonts w:ascii="Verdana" w:hAnsi="Verdana"/>
          <w:b/>
          <w:caps/>
          <w:color w:val="002060"/>
          <w:sz w:val="20"/>
          <w:szCs w:val="20"/>
        </w:rPr>
      </w:pPr>
      <w:r>
        <w:rPr>
          <w:rFonts w:ascii="Verdana" w:hAnsi="Verdana"/>
          <w:b/>
          <w:caps/>
          <w:color w:val="002060"/>
          <w:sz w:val="20"/>
          <w:szCs w:val="20"/>
        </w:rPr>
        <w:drawing xmlns:mc="http://schemas.openxmlformats.org/markup-compatibility/2006">
          <wp:anchor allowOverlap="1" behindDoc="1" distT="0" distB="0" distL="114300" distR="114300" layoutInCell="1" locked="0" relativeHeight="251643905" simplePos="0">
            <wp:simplePos x="0" y="0"/>
            <wp:positionH relativeFrom="column">
              <wp:posOffset>252095</wp:posOffset>
            </wp:positionH>
            <wp:positionV relativeFrom="paragraph">
              <wp:posOffset>-514350</wp:posOffset>
            </wp:positionV>
            <wp:extent cx="5759450" cy="1504950"/>
            <wp:effectExtent l="0" t="0" r="0" b="0"/>
            <wp:wrapNone/>
            <wp:docPr id="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"/>
                    <pic:cNvPicPr/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jc w:val="center"/>
        <w:rPr>
          <w:rFonts w:ascii="Verdana" w:hAnsi="Verdana"/>
          <w:b/>
          <w:caps/>
          <w:color w:val="002060"/>
          <w:sz w:val="20"/>
          <w:szCs w:val="20"/>
        </w:rPr>
      </w:pPr>
    </w:p>
    <w:p>
      <w:pPr>
        <w:spacing w:line="240" w:lineRule="auto"/>
        <w:jc w:val="center"/>
        <w:rPr>
          <w:rFonts w:ascii="Verdana" w:hAnsi="Verdana"/>
          <w:bCs/>
          <w:color w:val="c00000"/>
          <w:sz w:val="20"/>
          <w:szCs w:val="20"/>
        </w:rPr>
      </w:pPr>
      <w:r>
        <w:rPr>
          <w:rFonts w:ascii="Verdana" w:hAnsi="Verdana"/>
          <w:b/>
          <w:caps/>
          <w:color w:val="c00000"/>
          <w:sz w:val="20"/>
          <w:szCs w:val="20"/>
        </w:rPr>
        <w:tab/>
      </w:r>
      <w:r>
        <w:rPr>
          <w:rFonts w:ascii="Verdana" w:hAnsi="Verdana"/>
          <w:b/>
          <w:caps/>
          <w:color w:val="c00000"/>
          <w:sz w:val="20"/>
          <w:szCs w:val="20"/>
        </w:rPr>
        <w:tab/>
      </w:r>
      <w:r>
        <w:rPr>
          <w:rFonts w:ascii="Verdana" w:hAnsi="Verdana"/>
          <w:b/>
          <w:caps/>
          <w:color w:val="c00000"/>
          <w:sz w:val="20"/>
          <w:szCs w:val="20"/>
        </w:rPr>
        <w:tab/>
      </w:r>
      <w:r>
        <w:rPr>
          <w:rFonts w:ascii="Verdana" w:hAnsi="Verdana"/>
          <w:b/>
          <w:caps/>
          <w:color w:val="c00000"/>
          <w:sz w:val="20"/>
          <w:szCs w:val="20"/>
        </w:rPr>
        <w:tab/>
      </w:r>
      <w:r>
        <w:rPr>
          <w:rFonts w:ascii="Verdana" w:hAnsi="Verdana"/>
          <w:b/>
          <w:caps/>
          <w:color w:val="c00000"/>
          <w:sz w:val="20"/>
          <w:szCs w:val="20"/>
        </w:rPr>
        <w:tab/>
      </w:r>
      <w:r>
        <w:rPr>
          <w:rFonts w:ascii="Verdana" w:hAnsi="Verdana"/>
          <w:b/>
          <w:caps/>
          <w:color w:val="c00000"/>
          <w:sz w:val="20"/>
          <w:szCs w:val="20"/>
        </w:rPr>
        <w:tab/>
      </w:r>
      <w:r>
        <w:rPr>
          <w:rFonts w:ascii="Verdana" w:hAnsi="Verdana"/>
          <w:b/>
          <w:caps/>
          <w:color w:val="c00000"/>
          <w:sz w:val="20"/>
          <w:szCs w:val="20"/>
        </w:rPr>
        <w:tab/>
      </w:r>
      <w:r>
        <w:rPr>
          <w:rFonts w:ascii="Verdana" w:hAnsi="Verdana"/>
          <w:b/>
          <w:caps/>
          <w:color w:val="c00000"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>проект</w:t>
      </w:r>
    </w:p>
    <w:p>
      <w:pPr>
        <w:spacing w:line="240" w:lineRule="auto"/>
        <w:jc w:val="center"/>
        <w:rPr>
          <w:rFonts w:ascii="Verdana" w:hAnsi="Verdana"/>
          <w:b/>
          <w:caps/>
          <w:color w:val="c00000"/>
          <w:sz w:val="20"/>
          <w:szCs w:val="20"/>
        </w:rPr>
      </w:pPr>
      <w:r>
        <w:rPr>
          <w:rFonts w:ascii="Verdana" w:hAnsi="Verdana"/>
          <w:b/>
          <w:caps/>
          <w:color w:val="c00000"/>
          <w:sz w:val="20"/>
          <w:szCs w:val="20"/>
        </w:rPr>
        <w:t xml:space="preserve">15-й </w:t>
      </w:r>
      <w:r>
        <w:rPr>
          <w:rFonts w:ascii="Verdana" w:hAnsi="Verdana"/>
          <w:b/>
          <w:caps/>
          <w:color w:val="c00000"/>
          <w:sz w:val="20"/>
          <w:szCs w:val="20"/>
        </w:rPr>
        <w:t>Каспийский энергетический форум</w:t>
      </w:r>
    </w:p>
    <w:p>
      <w:pPr>
        <w:spacing w:line="240" w:lineRule="auto"/>
        <w:jc w:val="center"/>
        <w:rPr>
          <w:rFonts w:ascii="Verdana" w:hAnsi="Verdana"/>
          <w:b/>
          <w:caps/>
          <w:sz w:val="20"/>
          <w:szCs w:val="20"/>
        </w:rPr>
      </w:pPr>
      <w:r>
        <w:rPr>
          <w:rFonts w:ascii="Verdana" w:hAnsi="Verdana"/>
          <w:b/>
          <w:caps/>
          <w:sz w:val="20"/>
          <w:szCs w:val="20"/>
        </w:rPr>
        <w:t>20 апреля</w:t>
      </w:r>
      <w:r>
        <w:rPr>
          <w:rFonts w:ascii="Verdana" w:hAnsi="Verdana"/>
          <w:b/>
          <w:caps/>
          <w:sz w:val="20"/>
          <w:szCs w:val="20"/>
        </w:rPr>
        <w:t xml:space="preserve"> 202</w:t>
      </w:r>
      <w:r>
        <w:rPr>
          <w:rFonts w:ascii="Verdana" w:hAnsi="Verdana"/>
          <w:b/>
          <w:caps/>
          <w:sz w:val="20"/>
          <w:szCs w:val="20"/>
        </w:rPr>
        <w:t>3</w:t>
      </w:r>
      <w:r>
        <w:rPr>
          <w:rFonts w:ascii="Verdana" w:hAnsi="Verdana"/>
          <w:b/>
          <w:caps/>
          <w:sz w:val="20"/>
          <w:szCs w:val="20"/>
        </w:rPr>
        <w:t xml:space="preserve"> </w:t>
      </w:r>
      <w:r>
        <w:rPr>
          <w:rFonts w:ascii="Verdana" w:hAnsi="Verdana"/>
          <w:b/>
          <w:caps/>
          <w:sz w:val="20"/>
          <w:szCs w:val="20"/>
        </w:rPr>
        <w:t>года</w:t>
      </w:r>
    </w:p>
    <w:p>
      <w:pPr>
        <w:jc w:val="center"/>
        <w:rPr>
          <w:rFonts w:ascii="Verdana" w:hAnsi="Verdana"/>
          <w:b/>
          <w:caps/>
          <w:sz w:val="18"/>
          <w:szCs w:val="18"/>
        </w:rPr>
      </w:pPr>
      <w:r>
        <w:rPr>
          <w:rFonts w:ascii="Verdana" w:cs="Arial" w:hAnsi="Verdana"/>
          <w:b/>
          <w:color w:val="333333"/>
          <w:sz w:val="18"/>
          <w:szCs w:val="18"/>
          <w:u w:val="single"/>
          <w:shd w:val="clear" w:color="auto" w:fill="ffffff"/>
        </w:rPr>
        <w:t>Место</w:t>
      </w:r>
      <w:r>
        <w:rPr>
          <w:rFonts w:ascii="Verdana" w:cs="Arial" w:hAnsi="Verdana"/>
          <w:b/>
          <w:color w:val="333333"/>
          <w:sz w:val="18"/>
          <w:szCs w:val="18"/>
          <w:u w:val="single"/>
          <w:shd w:val="clear" w:color="auto" w:fill="ffffff"/>
        </w:rPr>
        <w:t xml:space="preserve"> проведения</w:t>
      </w:r>
      <w:r>
        <w:rPr>
          <w:rFonts w:ascii="Verdana" w:cs="Arial" w:hAnsi="Verdana"/>
          <w:b/>
          <w:color w:val="333333"/>
          <w:sz w:val="18"/>
          <w:szCs w:val="18"/>
          <w:shd w:val="clear" w:color="auto" w:fill="ffffff"/>
        </w:rPr>
        <w:t>:</w:t>
      </w:r>
      <w:r>
        <w:rPr>
          <w:rFonts w:ascii="Verdana" w:cs="Arial" w:hAnsi="Verdana"/>
          <w:b/>
          <w:color w:val="333333"/>
          <w:sz w:val="18"/>
          <w:szCs w:val="18"/>
          <w:shd w:val="clear" w:color="auto" w:fill="ffffff"/>
        </w:rPr>
        <w:t>(</w:t>
      </w:r>
      <w:r>
        <w:rPr>
          <w:rFonts w:ascii="Verdana" w:cs="Arial" w:hAnsi="Verdana"/>
          <w:b/>
          <w:color w:val="333333"/>
          <w:sz w:val="18"/>
          <w:szCs w:val="18"/>
          <w:shd w:val="clear" w:color="auto" w:fill="ffffff"/>
        </w:rPr>
        <w:t xml:space="preserve">г. </w:t>
      </w:r>
      <w:r>
        <w:rPr>
          <w:rFonts w:ascii="Verdana" w:cs="Arial" w:hAnsi="Verdana"/>
          <w:b/>
          <w:color w:val="333333"/>
          <w:sz w:val="18"/>
          <w:szCs w:val="18"/>
          <w:shd w:val="clear" w:color="auto" w:fill="ffffff"/>
        </w:rPr>
        <w:t>Москва</w:t>
      </w:r>
      <w:r>
        <w:rPr>
          <w:rFonts w:ascii="Verdana" w:cs="Arial" w:hAnsi="Verdana"/>
          <w:b/>
          <w:color w:val="333333"/>
          <w:sz w:val="18"/>
          <w:szCs w:val="18"/>
          <w:shd w:val="clear" w:color="auto" w:fill="ffffff"/>
        </w:rPr>
        <w:t xml:space="preserve">, </w:t>
      </w:r>
      <w:r>
        <w:rPr>
          <w:rFonts w:ascii="Verdana" w:cs="Arial" w:hAnsi="Verdana"/>
          <w:b/>
          <w:color w:val="333333"/>
          <w:sz w:val="18"/>
          <w:szCs w:val="18"/>
          <w:shd w:val="clear" w:color="auto" w:fill="ffffff"/>
        </w:rPr>
        <w:t>конференц зал МГРИ</w:t>
      </w:r>
      <w:r>
        <w:rPr>
          <w:rFonts w:ascii="Verdana" w:cs="Arial" w:hAnsi="Verdana"/>
          <w:b/>
          <w:color w:val="333333"/>
          <w:sz w:val="18"/>
          <w:szCs w:val="18"/>
          <w:shd w:val="clear" w:color="auto" w:fill="ffffff"/>
        </w:rPr>
        <w:t>)</w:t>
      </w:r>
    </w:p>
    <w:p>
      <w:pPr>
        <w:jc w:val="center"/>
        <w:rPr>
          <w:rFonts w:ascii="Verdana" w:hAnsi="Verdana"/>
          <w:b/>
          <w:caps/>
          <w:color w:val="002060"/>
          <w:sz w:val="18"/>
          <w:szCs w:val="18"/>
        </w:rPr>
      </w:pPr>
      <w:r>
        <w:rPr>
          <w:rFonts w:ascii="Verdana" w:hAnsi="Verdana"/>
          <w:b/>
          <w:caps/>
          <w:color w:val="002060"/>
          <w:sz w:val="18"/>
          <w:szCs w:val="18"/>
        </w:rPr>
        <w:t xml:space="preserve"> программ</w:t>
      </w:r>
      <w:r>
        <w:rPr>
          <w:rFonts w:ascii="Verdana" w:hAnsi="Verdana"/>
          <w:b/>
          <w:caps/>
          <w:color w:val="002060"/>
          <w:sz w:val="18"/>
          <w:szCs w:val="18"/>
        </w:rPr>
        <w:t>А</w:t>
      </w:r>
    </w:p>
    <w:tbl>
      <w:tblPr>
        <w:tblStyle w:val="TableGrid"/>
        <w:tblW w:w="10491" w:type="dxa"/>
        <w:tblInd w:w="-431" w:type="dxa"/>
        <w:tblLook w:val="04A0"/>
      </w:tblPr>
      <w:tblGrid>
        <w:gridCol w:w="2411"/>
        <w:gridCol w:w="8080"/>
      </w:tblGrid>
      <w:tr>
        <w:trPr>
          <w:cnfStyle w:val="100000000000"/>
        </w:trPr>
        <w:tc>
          <w:tcPr>
            <w:cnfStyle w:val="101000000000"/>
            <w:tcW w:w="2411" w:type="dxa"/>
          </w:tcPr>
          <w:p>
            <w:pPr>
              <w:rPr>
                <w:rFonts w:ascii="Verdana" w:hAnsi="Verdana"/>
                <w:b/>
                <w:caps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sz w:val="20"/>
                <w:szCs w:val="20"/>
              </w:rPr>
              <w:t>09:00-09:55</w:t>
            </w:r>
          </w:p>
        </w:tc>
        <w:tc>
          <w:tcPr>
            <w:cnfStyle w:val="100000000000"/>
            <w:tcW w:w="8080" w:type="dxa"/>
          </w:tcPr>
          <w:p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Регистрация участников. </w:t>
            </w:r>
          </w:p>
          <w:p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Приветственный чай, кофе.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b/>
                <w:caps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color w:val="002060"/>
                <w:sz w:val="20"/>
                <w:szCs w:val="20"/>
              </w:rPr>
              <w:t>10:00</w:t>
            </w:r>
            <w:r>
              <w:rPr>
                <w:rFonts w:ascii="Verdana" w:hAnsi="Verdana"/>
                <w:b/>
                <w:caps/>
                <w:color w:val="002060"/>
                <w:sz w:val="20"/>
                <w:szCs w:val="20"/>
              </w:rPr>
              <w:t>-1</w:t>
            </w:r>
            <w:r>
              <w:rPr>
                <w:rFonts w:ascii="Verdana" w:hAnsi="Verdana"/>
                <w:b/>
                <w:caps/>
                <w:color w:val="002060"/>
                <w:sz w:val="20"/>
                <w:szCs w:val="20"/>
              </w:rPr>
              <w:t>2</w:t>
            </w:r>
            <w:r>
              <w:rPr>
                <w:rFonts w:ascii="Verdana" w:hAnsi="Verdana"/>
                <w:b/>
                <w:caps/>
                <w:color w:val="002060"/>
                <w:sz w:val="20"/>
                <w:szCs w:val="20"/>
              </w:rPr>
              <w:t>:</w:t>
            </w:r>
            <w:r>
              <w:rPr>
                <w:rFonts w:ascii="Verdana" w:hAnsi="Verdana"/>
                <w:b/>
                <w:caps/>
                <w:color w:val="002060"/>
                <w:sz w:val="20"/>
                <w:szCs w:val="20"/>
              </w:rPr>
              <w:t>15</w:t>
            </w:r>
          </w:p>
        </w:tc>
        <w:tc>
          <w:tcPr>
            <w:cnfStyle w:val="000000100000"/>
            <w:tcW w:w="8080" w:type="dxa"/>
          </w:tcPr>
          <w:p>
            <w:pPr>
              <w:jc w:val="center"/>
              <w:rPr>
                <w:rFonts w:ascii="Verdana" w:hAnsi="Verdana"/>
                <w:b/>
                <w:caps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color w:val="002060"/>
                <w:sz w:val="20"/>
                <w:szCs w:val="20"/>
              </w:rPr>
              <w:t xml:space="preserve">сТРАТЕГИЧЕСКАЯ </w:t>
            </w:r>
            <w:r>
              <w:rPr>
                <w:rFonts w:ascii="Verdana" w:hAnsi="Verdana"/>
                <w:b/>
                <w:caps/>
                <w:color w:val="002060"/>
                <w:sz w:val="20"/>
                <w:szCs w:val="20"/>
              </w:rPr>
              <w:t xml:space="preserve">сессия </w:t>
            </w:r>
          </w:p>
          <w:p>
            <w:pPr>
              <w:jc w:val="center"/>
              <w:rPr>
                <w:rFonts w:ascii="Verdana" w:hAnsi="Verdana"/>
                <w:b/>
                <w:caps/>
                <w:color w:val="2e74b4" w:themeColor="accent1" w:themeShade="bf"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color w:val="002060"/>
                <w:sz w:val="20"/>
                <w:szCs w:val="20"/>
              </w:rPr>
              <w:t>"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>Энергетический диалог в контексте обеспечения международной энергетической безопасности</w:t>
            </w:r>
            <w:r>
              <w:rPr>
                <w:rFonts w:ascii="Verdana" w:hAnsi="Verdana"/>
                <w:b/>
                <w:caps/>
                <w:color w:val="002060"/>
                <w:sz w:val="20"/>
                <w:szCs w:val="20"/>
              </w:rPr>
              <w:t>"</w:t>
            </w:r>
            <w:r>
              <w:rPr>
                <w:rFonts w:ascii="Verdana" w:hAnsi="Verdana"/>
                <w:b/>
                <w:caps/>
                <w:color w:val="002060"/>
                <w:sz w:val="20"/>
                <w:szCs w:val="20"/>
              </w:rPr>
              <w:t xml:space="preserve"> 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</w:t>
            </w:r>
            <w:r>
              <w:rPr>
                <w:rFonts w:ascii="Verdana" w:hAnsi="Verdana"/>
                <w:sz w:val="20"/>
                <w:szCs w:val="20"/>
              </w:rPr>
              <w:t>есто проведения</w:t>
            </w:r>
          </w:p>
        </w:tc>
        <w:tc>
          <w:tcPr>
            <w:cnfStyle w:val="000000010000"/>
            <w:tcW w:w="8080" w:type="dxa"/>
          </w:tcPr>
          <w:p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>
              <w:rPr>
                <w:rFonts w:ascii="Verdana" w:cs="Arial" w:hAnsi="Verdana"/>
                <w:b/>
                <w:color w:val="333333"/>
                <w:sz w:val="18"/>
                <w:szCs w:val="18"/>
                <w:shd w:val="clear" w:color="auto" w:fill="ffffff"/>
              </w:rPr>
              <w:t xml:space="preserve">г. </w:t>
            </w:r>
            <w:r>
              <w:rPr>
                <w:rFonts w:ascii="Verdana" w:cs="Arial" w:hAnsi="Verdana"/>
                <w:b/>
                <w:color w:val="333333"/>
                <w:sz w:val="18"/>
                <w:szCs w:val="18"/>
                <w:shd w:val="clear" w:color="auto" w:fill="ffffff"/>
              </w:rPr>
              <w:t>Москва</w:t>
            </w:r>
            <w:r>
              <w:rPr>
                <w:rFonts w:ascii="Verdana" w:cs="Arial" w:hAnsi="Verdana"/>
                <w:b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ascii="Verdana" w:cs="Arial" w:hAnsi="Verdana"/>
                <w:b/>
                <w:color w:val="333333"/>
                <w:sz w:val="18"/>
                <w:szCs w:val="18"/>
                <w:shd w:val="clear" w:color="auto" w:fill="ffffff"/>
              </w:rPr>
              <w:t>конференц зал МГРИ</w:t>
            </w:r>
          </w:p>
          <w:p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</w:t>
            </w:r>
            <w:r>
              <w:rPr>
                <w:rFonts w:ascii="Verdana" w:hAnsi="Verdana"/>
                <w:sz w:val="20"/>
                <w:szCs w:val="20"/>
              </w:rPr>
              <w:t>ом</w:t>
            </w:r>
            <w:r>
              <w:rPr>
                <w:rFonts w:ascii="Verdana" w:hAnsi="Verdana"/>
                <w:sz w:val="20"/>
                <w:szCs w:val="20"/>
              </w:rPr>
              <w:t>одератор</w:t>
            </w:r>
            <w:r>
              <w:rPr>
                <w:rFonts w:ascii="Verdana" w:hAnsi="Verdana"/>
                <w:sz w:val="20"/>
                <w:szCs w:val="20"/>
              </w:rPr>
              <w:t>ы</w:t>
            </w:r>
          </w:p>
          <w:p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cnfStyle w:val="000000100000"/>
            <w:tcW w:w="8080" w:type="dxa"/>
          </w:tcPr>
          <w:p>
            <w:pPr>
              <w:pStyle w:val="NoSpacing"/>
              <w:shd w:val="clear" w:color="auto" w:fill="ffffff" w:themeFill="background1"/>
              <w:spacing w:line="276" w:lineRule="auto"/>
              <w:ind w:left="360" w:righ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Калюжный Виктор Иванович, </w:t>
            </w:r>
            <w:r>
              <w:rPr>
                <w:rFonts w:ascii="Verdana" w:hAnsi="Verdana"/>
                <w:sz w:val="20"/>
                <w:szCs w:val="20"/>
              </w:rPr>
              <w:t xml:space="preserve">Председатель </w:t>
            </w:r>
            <w:r>
              <w:rPr>
                <w:rFonts w:ascii="Verdana" w:hAnsi="Verdana"/>
                <w:sz w:val="20"/>
                <w:szCs w:val="20"/>
              </w:rPr>
              <w:t xml:space="preserve">Президиума </w:t>
            </w:r>
            <w:r>
              <w:rPr>
                <w:rFonts w:ascii="Verdana" w:hAnsi="Verdana"/>
                <w:sz w:val="20"/>
                <w:szCs w:val="20"/>
              </w:rPr>
              <w:t>Совета «Наука и инновации Каспия»</w:t>
            </w:r>
            <w:r>
              <w:rPr>
                <w:rFonts w:ascii="Verdana" w:hAnsi="Verdana"/>
                <w:sz w:val="20"/>
                <w:szCs w:val="20"/>
              </w:rPr>
              <w:t>, Чрезвычайный и Полномочный Посол</w:t>
            </w:r>
            <w:r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</w:p>
          <w:p>
            <w:pPr>
              <w:pStyle w:val="NoSpacing"/>
              <w:shd w:val="clear" w:color="auto" w:fill="ffffff" w:themeFill="background1"/>
              <w:spacing w:line="276" w:lineRule="auto"/>
              <w:ind w:left="360" w:righ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Конторович Алексей Эмильевич,</w:t>
            </w:r>
            <w:r>
              <w:rPr>
                <w:rFonts w:ascii="Verdana" w:cs="Verdana" w:eastAsia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Академик РАН, советник РАН, член Президиума СО РАН, Научный руководитель И</w:t>
            </w:r>
            <w:r>
              <w:rPr>
                <w:rFonts w:ascii="Verdana" w:hAnsi="Verdana"/>
                <w:sz w:val="20"/>
                <w:szCs w:val="20"/>
              </w:rPr>
              <w:t>нститута нефтегазовой геологии и гео</w:t>
            </w:r>
            <w:r>
              <w:rPr>
                <w:rFonts w:ascii="Verdana" w:hAnsi="Verdana"/>
                <w:sz w:val="20"/>
                <w:szCs w:val="20"/>
              </w:rPr>
              <w:t>физики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им. А.А. </w:t>
            </w:r>
            <w:r>
              <w:rPr>
                <w:rFonts w:ascii="Verdana" w:hAnsi="Verdana"/>
                <w:sz w:val="20"/>
                <w:szCs w:val="20"/>
              </w:rPr>
              <w:t>Трофимука</w:t>
            </w:r>
            <w:r>
              <w:rPr>
                <w:rFonts w:ascii="Verdana" w:hAnsi="Verdana"/>
                <w:sz w:val="20"/>
                <w:szCs w:val="20"/>
              </w:rPr>
              <w:t xml:space="preserve"> СО РАН</w:t>
            </w:r>
            <w:r>
              <w:rPr>
                <w:rFonts w:ascii="Verdana" w:hAnsi="Verdana"/>
                <w:sz w:val="20"/>
                <w:szCs w:val="20"/>
              </w:rPr>
              <w:t>, Научный руководитель Совета «Наука и Инновации Каспия»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Темы для обсуждения</w:t>
            </w:r>
          </w:p>
        </w:tc>
        <w:tc>
          <w:tcPr>
            <w:cnfStyle w:val="000000010000"/>
            <w:tcW w:w="8080" w:type="dxa"/>
          </w:tcPr>
          <w:p>
            <w:pPr>
              <w:pStyle w:val="NoSpacing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ind w:right="142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Р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азвитие </w:t>
            </w:r>
            <w:r>
              <w:rPr>
                <w:rFonts w:ascii="Verdana" w:hAnsi="Verdana"/>
                <w:bCs/>
                <w:sz w:val="20"/>
                <w:szCs w:val="20"/>
              </w:rPr>
              <w:t>меж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регионального и международного </w:t>
            </w:r>
            <w:r>
              <w:rPr>
                <w:rFonts w:ascii="Verdana" w:hAnsi="Verdana"/>
                <w:bCs/>
                <w:sz w:val="20"/>
                <w:szCs w:val="20"/>
              </w:rPr>
              <w:t>энергетического диалога</w:t>
            </w:r>
            <w:r>
              <w:rPr>
                <w:rFonts w:ascii="Verdana" w:hAnsi="Verdana"/>
                <w:bCs/>
                <w:sz w:val="20"/>
                <w:szCs w:val="20"/>
              </w:rPr>
              <w:t>, в том числе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>с субъектами перспективных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энергетических рынк</w:t>
            </w:r>
            <w:r>
              <w:rPr>
                <w:rFonts w:ascii="Verdana" w:hAnsi="Verdana"/>
                <w:bCs/>
                <w:sz w:val="20"/>
                <w:szCs w:val="20"/>
              </w:rPr>
              <w:t>ов</w:t>
            </w:r>
          </w:p>
          <w:p>
            <w:pPr>
              <w:pStyle w:val="NoSpacing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ind w:right="142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Оценка потенциальных энергетических ресурсов Каспийского региона</w:t>
            </w:r>
          </w:p>
          <w:p>
            <w:pPr>
              <w:pStyle w:val="NoSpacing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ind w:right="142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Прогноз </w:t>
            </w:r>
            <w:r>
              <w:rPr>
                <w:rFonts w:ascii="Verdana" w:hAnsi="Verdana"/>
                <w:bCs/>
                <w:sz w:val="20"/>
                <w:szCs w:val="20"/>
              </w:rPr>
              <w:t>нефтегазопоисковых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работ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в Каспийском регионе</w:t>
            </w:r>
            <w:r>
              <w:rPr>
                <w:rFonts w:ascii="Verdana" w:hAnsi="Verdana"/>
                <w:bCs/>
                <w:sz w:val="20"/>
                <w:szCs w:val="20"/>
              </w:rPr>
              <w:t>, способных обеспечить расширенное воспроизводство запасов углеводородного сырья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bCs/>
                <w:sz w:val="20"/>
                <w:szCs w:val="20"/>
              </w:rPr>
              <w:t>сохран</w:t>
            </w:r>
            <w:r>
              <w:rPr>
                <w:rFonts w:ascii="Verdana" w:hAnsi="Verdana"/>
                <w:bCs/>
                <w:sz w:val="20"/>
                <w:szCs w:val="20"/>
              </w:rPr>
              <w:t>ения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и увеличения </w:t>
            </w:r>
            <w:r>
              <w:rPr>
                <w:rFonts w:ascii="Verdana" w:hAnsi="Verdana"/>
                <w:bCs/>
                <w:sz w:val="20"/>
                <w:szCs w:val="20"/>
              </w:rPr>
              <w:t>уровн</w:t>
            </w:r>
            <w:r>
              <w:rPr>
                <w:rFonts w:ascii="Verdana" w:hAnsi="Verdana"/>
                <w:bCs/>
                <w:sz w:val="20"/>
                <w:szCs w:val="20"/>
              </w:rPr>
              <w:t>ей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добычи на </w:t>
            </w:r>
            <w:r>
              <w:rPr>
                <w:rFonts w:ascii="Verdana" w:hAnsi="Verdana"/>
                <w:bCs/>
                <w:sz w:val="20"/>
                <w:szCs w:val="20"/>
              </w:rPr>
              <w:t>среднюю и дальнюю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перспективу</w:t>
            </w:r>
          </w:p>
          <w:p>
            <w:pPr>
              <w:pStyle w:val="NoSpacing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ind w:right="142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Исследования и п</w:t>
            </w:r>
            <w:r>
              <w:rPr>
                <w:rFonts w:ascii="Verdana" w:hAnsi="Verdana"/>
                <w:bCs/>
                <w:sz w:val="20"/>
                <w:szCs w:val="20"/>
              </w:rPr>
              <w:t>рогноз</w:t>
            </w:r>
            <w:r>
              <w:rPr>
                <w:rFonts w:ascii="Verdana" w:hAnsi="Verdana"/>
                <w:bCs/>
                <w:sz w:val="20"/>
                <w:szCs w:val="20"/>
              </w:rPr>
              <w:t>ы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природных</w:t>
            </w:r>
            <w:r>
              <w:rPr>
                <w:rFonts w:ascii="Verdana" w:hAnsi="Verdana"/>
                <w:bCs/>
                <w:sz w:val="20"/>
                <w:szCs w:val="20"/>
              </w:rPr>
              <w:t>, техногенных, технологических и геологических рисков для разработки УВ в регионе Каспийского моря и организации их поставок на внешние рынки</w:t>
            </w:r>
          </w:p>
          <w:p>
            <w:pPr>
              <w:pStyle w:val="NoSpacing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ind w:right="142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Пути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>повышения уровня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комплексной безопасности критически важных объектов топливно-энергетического комплекса</w:t>
            </w:r>
          </w:p>
          <w:p>
            <w:pPr>
              <w:pStyle w:val="NoSpacing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ind w:right="142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Перспективы замещения поставок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компаниям ТЭК России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технологий и оборудования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из стран, поддержавших санкции против России </w:t>
            </w:r>
          </w:p>
          <w:p>
            <w:pPr>
              <w:pStyle w:val="NoSpacing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ind w:right="142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Развитие научно-техн</w:t>
            </w:r>
            <w:r>
              <w:rPr>
                <w:rFonts w:ascii="Verdana" w:hAnsi="Verdana"/>
                <w:bCs/>
                <w:sz w:val="20"/>
                <w:szCs w:val="20"/>
              </w:rPr>
              <w:t>ологи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ческого сотрудничества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с заинтересованными странами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для создания инновационной и импортозамещающей продукции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для </w:t>
            </w:r>
            <w:r>
              <w:rPr>
                <w:rFonts w:ascii="Verdana" w:hAnsi="Verdana"/>
                <w:bCs/>
                <w:sz w:val="20"/>
                <w:szCs w:val="20"/>
              </w:rPr>
              <w:t>отраслей энергетического комплекса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Вступительное слово</w:t>
            </w:r>
          </w:p>
        </w:tc>
        <w:tc>
          <w:tcPr>
            <w:cnfStyle w:val="000000100000"/>
            <w:tcW w:w="8080" w:type="dxa"/>
          </w:tcPr>
          <w:p>
            <w:pPr>
              <w:pStyle w:val="NoSpacing"/>
              <w:shd w:val="clear" w:color="auto" w:fill="ffffff" w:themeFill="background1"/>
              <w:ind w:right="142"/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Калюжный Виктор Иванович,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Председатель Президиума Совета «Наука и инновации Каспия», Чрезвычайный и Полномочный Посол Российской Федерации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Приветственное слово</w:t>
            </w:r>
          </w:p>
          <w:p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(приглашены)</w:t>
            </w:r>
          </w:p>
        </w:tc>
        <w:tc>
          <w:tcPr>
            <w:cnfStyle w:val="000000010000"/>
            <w:tcW w:w="8080" w:type="dxa"/>
          </w:tcPr>
          <w:p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Яновский Анатолий Борисович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 xml:space="preserve">Помощник руководителя </w:t>
            </w:r>
          </w:p>
          <w:p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Администрации Президента Российской Федерации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Красников Геннадий Яковлевич, </w:t>
            </w:r>
            <w:r>
              <w:rPr>
                <w:rFonts w:ascii="Verdana" w:hAnsi="Verdana"/>
                <w:b w:val="off"/>
                <w:bCs w:val="off"/>
                <w:sz w:val="20"/>
                <w:szCs w:val="20"/>
              </w:rPr>
              <w:t>Президент РАН, академик РАН</w:t>
            </w:r>
          </w:p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Панов Юрий Петрович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bCs/>
                <w:sz w:val="20"/>
                <w:szCs w:val="20"/>
              </w:rPr>
              <w:t>и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  <w:r>
              <w:rPr>
                <w:rFonts w:ascii="Verdana" w:hAnsi="Verdana"/>
                <w:bCs/>
                <w:sz w:val="20"/>
                <w:szCs w:val="20"/>
              </w:rPr>
              <w:t>о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Ректора ФГБОУ ВО «Российский государственный геологоразведочный университет имени Серго Орджоникидзе»</w:t>
            </w:r>
          </w:p>
        </w:tc>
      </w:tr>
      <w:tr>
        <w:trPr>
          <w:cnfStyle w:val="000000100000"/>
          <w:trHeight w:val="982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Ключевой доклад</w:t>
            </w:r>
          </w:p>
        </w:tc>
        <w:tc>
          <w:tcPr>
            <w:cnfStyle w:val="000000100000"/>
            <w:tcW w:w="8080" w:type="dxa"/>
          </w:tcPr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Конторович Алексей Эмильевич,</w:t>
            </w:r>
            <w:r>
              <w:rPr>
                <w:rFonts w:ascii="Verdana" w:cs="Verdana" w:eastAsia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Академик РАН, советник РАН, член Президиума СО РАН, Научный руководитель И</w:t>
            </w:r>
            <w:r>
              <w:rPr>
                <w:rFonts w:ascii="Verdana" w:hAnsi="Verdana"/>
                <w:sz w:val="20"/>
                <w:szCs w:val="20"/>
              </w:rPr>
              <w:t>нститута нефтегазовой геологии и гео</w:t>
            </w:r>
            <w:r>
              <w:rPr>
                <w:rFonts w:ascii="Verdana" w:hAnsi="Verdana"/>
                <w:sz w:val="20"/>
                <w:szCs w:val="20"/>
              </w:rPr>
              <w:t>физики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им. А.А. </w:t>
            </w:r>
            <w:r>
              <w:rPr>
                <w:rFonts w:ascii="Verdana" w:hAnsi="Verdana"/>
                <w:sz w:val="20"/>
                <w:szCs w:val="20"/>
              </w:rPr>
              <w:t>Трофимука</w:t>
            </w:r>
            <w:r>
              <w:rPr>
                <w:rFonts w:ascii="Verdana" w:hAnsi="Verdana"/>
                <w:sz w:val="20"/>
                <w:szCs w:val="20"/>
              </w:rPr>
              <w:t xml:space="preserve"> СО РАН</w:t>
            </w:r>
            <w:r>
              <w:rPr>
                <w:rFonts w:ascii="Verdana" w:hAnsi="Verdana"/>
                <w:sz w:val="20"/>
                <w:szCs w:val="20"/>
              </w:rPr>
              <w:t>, Научный руководитель Совета «Наука и Инновации Каспия»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>
        <w:trPr>
          <w:cnfStyle w:val="000000010000"/>
          <w:trHeight w:val="982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Приглашенные доклады</w:t>
            </w:r>
          </w:p>
        </w:tc>
        <w:tc>
          <w:tcPr>
            <w:cnfStyle w:val="000000010000"/>
            <w:tcW w:w="8080" w:type="dxa"/>
          </w:tcPr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Маганов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Наиль </w:t>
            </w:r>
            <w:r>
              <w:rPr>
                <w:rFonts w:ascii="Verdana" w:hAnsi="Verdana"/>
                <w:b/>
                <w:sz w:val="20"/>
                <w:szCs w:val="20"/>
              </w:rPr>
              <w:t>Ульфатович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Генеральный директор и член Совета директоров ПАО «Татнефть» им. В. Д. </w:t>
            </w:r>
            <w:r>
              <w:rPr>
                <w:rFonts w:ascii="Verdana" w:hAnsi="Verdana"/>
                <w:bCs/>
                <w:sz w:val="20"/>
                <w:szCs w:val="20"/>
              </w:rPr>
              <w:t>Шашина</w:t>
            </w:r>
          </w:p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ГК «ТУРКМЕНГАЗ»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Выступления</w:t>
            </w:r>
          </w:p>
        </w:tc>
        <w:tc>
          <w:tcPr>
            <w:cnfStyle w:val="000000100000"/>
            <w:tcW w:w="8080" w:type="dxa"/>
          </w:tcPr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Минэнерго России</w:t>
            </w:r>
          </w:p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Российская Академия Наук</w:t>
            </w:r>
          </w:p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ПАО «Газпром»</w:t>
            </w:r>
          </w:p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Национальная Академия Наук Азербайджана</w:t>
            </w:r>
          </w:p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ПАО «ТАТНЕФТЬ»</w:t>
            </w:r>
          </w:p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ГК </w:t>
            </w:r>
            <w:r>
              <w:rPr>
                <w:rFonts w:ascii="Verdana" w:hAnsi="Verdana"/>
                <w:sz w:val="20"/>
                <w:szCs w:val="20"/>
              </w:rPr>
              <w:t>«</w:t>
            </w:r>
            <w:r>
              <w:rPr>
                <w:rFonts w:ascii="Verdana" w:hAnsi="Verdana"/>
                <w:sz w:val="20"/>
                <w:szCs w:val="20"/>
              </w:rPr>
              <w:t>Туркмен</w:t>
            </w:r>
            <w:r>
              <w:rPr>
                <w:rFonts w:ascii="Verdana" w:hAnsi="Verdana"/>
                <w:sz w:val="20"/>
                <w:szCs w:val="20"/>
              </w:rPr>
              <w:t>нефть</w:t>
            </w:r>
            <w:r>
              <w:rPr>
                <w:rFonts w:ascii="Verdana" w:hAnsi="Verdana"/>
                <w:sz w:val="20"/>
                <w:szCs w:val="20"/>
              </w:rPr>
              <w:t>»</w:t>
            </w:r>
          </w:p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ООО «ЛУКОЙЛ </w:t>
            </w:r>
            <w:r>
              <w:rPr>
                <w:rFonts w:ascii="Verdana" w:hAnsi="Verdana"/>
                <w:sz w:val="20"/>
                <w:szCs w:val="20"/>
              </w:rPr>
              <w:t>Нижневолжскнефть</w:t>
            </w:r>
            <w:r>
              <w:rPr>
                <w:rFonts w:ascii="Verdana" w:hAnsi="Verdana"/>
                <w:sz w:val="20"/>
                <w:szCs w:val="20"/>
              </w:rPr>
              <w:t>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cs="Times New Roman" w:eastAsia="Times New Roman" w:hAnsi="Verdana"/>
                <w:sz w:val="20"/>
                <w:szCs w:val="20"/>
                <w:rtl w:val="off"/>
                <w:lang w:eastAsia="ru-RU"/>
              </w:rPr>
            </w:pPr>
            <w:r>
              <w:rPr>
                <w:rFonts w:ascii="Verdana" w:cs="Times New Roman" w:eastAsia="Times New Roman" w:hAnsi="Verdana"/>
                <w:b/>
                <w:bCs/>
                <w:sz w:val="20"/>
                <w:szCs w:val="20"/>
                <w:rtl w:val="off"/>
                <w:lang w:eastAsia="ru-RU"/>
              </w:rPr>
              <w:t xml:space="preserve">Сендеров </w:t>
            </w:r>
            <w:r>
              <w:rPr>
                <w:rFonts w:ascii="Verdana" w:cs="Times New Roman" w:eastAsia="Times New Roman" w:hAnsi="Verdana"/>
                <w:b/>
                <w:bCs/>
                <w:sz w:val="20"/>
                <w:szCs w:val="20"/>
                <w:rtl w:val="off"/>
                <w:lang w:eastAsia="ru-RU"/>
              </w:rPr>
              <w:t>Сергей Михайлович</w:t>
            </w:r>
            <w:r>
              <w:rPr>
                <w:rFonts w:ascii="Verdana" w:cs="Times New Roman" w:eastAsia="Times New Roman" w:hAnsi="Verdana"/>
                <w:sz w:val="20"/>
                <w:szCs w:val="20"/>
                <w:rtl w:val="off"/>
                <w:lang w:eastAsia="ru-RU"/>
              </w:rPr>
              <w:t xml:space="preserve">, </w:t>
            </w:r>
            <w:r>
              <w:rPr>
                <w:rFonts w:ascii="Verdana" w:cs="Times New Roman" w:eastAsia="Times New Roman" w:hAnsi="Verdana"/>
                <w:sz w:val="20"/>
                <w:szCs w:val="20"/>
                <w:rtl w:val="off"/>
                <w:lang w:eastAsia="ru-RU"/>
              </w:rPr>
              <w:t>заместитель директора по науке</w:t>
            </w:r>
            <w:r>
              <w:rPr>
                <w:rFonts w:ascii="Verdana" w:cs="Times New Roman" w:eastAsia="Times New Roman" w:hAnsi="Verdana"/>
                <w:sz w:val="20"/>
                <w:szCs w:val="20"/>
                <w:rtl w:val="off"/>
                <w:lang w:eastAsia="ru-RU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И</w:t>
            </w:r>
            <w:r>
              <w:rPr>
                <w:rFonts w:ascii="Verdana" w:hAnsi="Verdana"/>
                <w:sz w:val="20"/>
                <w:szCs w:val="20"/>
              </w:rPr>
              <w:t>нститута</w:t>
            </w:r>
            <w:r>
              <w:rPr>
                <w:rFonts w:ascii="Verdana" w:hAnsi="Verdana"/>
                <w:sz w:val="20"/>
                <w:szCs w:val="20"/>
              </w:rPr>
              <w:t xml:space="preserve"> систем энергетики СО РАН</w:t>
            </w:r>
            <w:r>
              <w:rPr>
                <w:rFonts w:ascii="Verdana" w:cs="Times New Roman" w:eastAsia="Times New Roman" w:hAnsi="Verdana"/>
                <w:sz w:val="20"/>
                <w:szCs w:val="20"/>
                <w:rtl w:val="off"/>
                <w:lang w:eastAsia="ru-RU"/>
              </w:rPr>
              <w:t xml:space="preserve">, </w:t>
            </w:r>
            <w:r>
              <w:rPr>
                <w:rFonts w:ascii="Verdana" w:cs="Times New Roman" w:eastAsia="Times New Roman" w:hAnsi="Verdana"/>
                <w:sz w:val="20"/>
                <w:szCs w:val="20"/>
                <w:rtl w:val="off"/>
                <w:lang w:eastAsia="ru-RU"/>
              </w:rPr>
              <w:t>доктор технических наук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u w:val="single"/>
                <w:rtl w:val="off"/>
              </w:rPr>
              <w:t>тема выступления:</w:t>
            </w:r>
            <w:r>
              <w:rPr>
                <w:rFonts w:ascii="Verdana" w:hAnsi="Verdana"/>
                <w:sz w:val="20"/>
                <w:szCs w:val="20"/>
                <w:rtl w:val="off"/>
              </w:rPr>
              <w:t>"</w:t>
            </w:r>
            <w:r>
              <w:rPr>
                <w:rFonts w:ascii="Verdana" w:hAnsi="Verdana"/>
                <w:sz w:val="20"/>
                <w:szCs w:val="20"/>
                <w:rtl w:val="off"/>
              </w:rPr>
              <w:t>Проблемы поиска критически важных объектов энергетической инфраструктуры</w:t>
            </w:r>
            <w:r>
              <w:rPr>
                <w:rFonts w:ascii="Verdana" w:hAnsi="Verdana"/>
                <w:sz w:val="20"/>
                <w:szCs w:val="20"/>
                <w:rtl w:val="off"/>
              </w:rPr>
              <w:t xml:space="preserve">" </w:t>
            </w:r>
          </w:p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Научные учреждения стран региона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cnfStyle w:val="000000010000"/>
            <w:tcW w:w="8080" w:type="dxa"/>
          </w:tcPr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>Дискуссия участников</w:t>
            </w:r>
            <w:r>
              <w:rPr>
                <w:rFonts w:ascii="Verdana" w:hAnsi="Verdana"/>
                <w:color w:val="002060"/>
                <w:sz w:val="20"/>
                <w:szCs w:val="20"/>
              </w:rPr>
              <w:t> 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b/>
                <w:caps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sz w:val="20"/>
                <w:szCs w:val="20"/>
              </w:rPr>
              <w:t>12:15-12:30</w:t>
            </w:r>
          </w:p>
        </w:tc>
        <w:tc>
          <w:tcPr>
            <w:cnfStyle w:val="000000100000"/>
            <w:tcW w:w="8080" w:type="dxa"/>
          </w:tcPr>
          <w:p>
            <w:pPr>
              <w:rPr>
                <w:rFonts w:ascii="Verdana" w:hAnsi="Verdana"/>
                <w:b/>
                <w:caps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Перерыв на чай, кофе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pStyle w:val="ListParagraph"/>
              <w:spacing w:line="276" w:lineRule="auto"/>
              <w:ind w:left="360"/>
              <w:jc w:val="center"/>
              <w:rPr>
                <w:rFonts w:ascii="Verdana" w:hAnsi="Verdana"/>
                <w:sz w:val="20"/>
                <w:szCs w:val="20"/>
              </w:rPr>
            </w:pPr>
          </w:p>
          <w:p>
            <w:pPr>
              <w:pStyle w:val="ListParagraph"/>
              <w:spacing w:line="276" w:lineRule="auto"/>
              <w:ind w:left="38"/>
              <w:jc w:val="both"/>
              <w:rPr>
                <w:rFonts w:ascii="Verdana" w:hAnsi="Verdana"/>
                <w:b/>
                <w:caps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sz w:val="20"/>
                <w:szCs w:val="20"/>
              </w:rPr>
              <w:t>12:</w:t>
            </w:r>
            <w:r>
              <w:rPr>
                <w:rFonts w:ascii="Verdana" w:hAnsi="Verdana"/>
                <w:b/>
                <w:caps/>
                <w:sz w:val="20"/>
                <w:szCs w:val="20"/>
              </w:rPr>
              <w:t>30</w:t>
            </w:r>
            <w:r>
              <w:rPr>
                <w:rFonts w:ascii="Verdana" w:hAnsi="Verdana"/>
                <w:b/>
                <w:caps/>
                <w:color w:val="002060"/>
                <w:sz w:val="20"/>
                <w:szCs w:val="20"/>
              </w:rPr>
              <w:t>-1</w:t>
            </w:r>
            <w:r>
              <w:rPr>
                <w:rFonts w:ascii="Verdana" w:hAnsi="Verdana"/>
                <w:b/>
                <w:caps/>
                <w:color w:val="002060"/>
                <w:sz w:val="20"/>
                <w:szCs w:val="20"/>
              </w:rPr>
              <w:t>4</w:t>
            </w:r>
            <w:r>
              <w:rPr>
                <w:rFonts w:ascii="Verdana" w:hAnsi="Verdana"/>
                <w:b/>
                <w:caps/>
                <w:color w:val="002060"/>
                <w:sz w:val="20"/>
                <w:szCs w:val="20"/>
              </w:rPr>
              <w:t>:</w:t>
            </w:r>
            <w:r>
              <w:rPr>
                <w:rFonts w:ascii="Verdana" w:hAnsi="Verdana"/>
                <w:b/>
                <w:caps/>
                <w:color w:val="002060"/>
                <w:sz w:val="20"/>
                <w:szCs w:val="20"/>
              </w:rPr>
              <w:t>0</w:t>
            </w:r>
            <w:r>
              <w:rPr>
                <w:rFonts w:ascii="Verdana" w:hAnsi="Verdana"/>
                <w:b/>
                <w:caps/>
                <w:color w:val="00206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8080" w:type="dxa"/>
          </w:tcPr>
          <w:p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>Фокус-сессия</w:t>
            </w:r>
          </w:p>
          <w:p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>«</w:t>
            </w:r>
            <w: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 xml:space="preserve">Развитие </w:t>
            </w:r>
            <w: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>н</w:t>
            </w:r>
            <w: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>ефтегазов</w:t>
            </w:r>
            <w: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>ого</w:t>
            </w:r>
            <w: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 xml:space="preserve"> комплекс</w:t>
            </w:r>
            <w: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>а стран Каспия в условиях современных вызовов</w:t>
            </w:r>
            <w: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>»</w:t>
            </w:r>
          </w:p>
          <w:p>
            <w:pPr>
              <w:jc w:val="center"/>
              <w:rPr>
                <w:rFonts w:ascii="Verdana" w:hAnsi="Verdana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c00000"/>
                <w:sz w:val="20"/>
                <w:szCs w:val="20"/>
              </w:rPr>
              <w:t xml:space="preserve">1-е заседание. </w:t>
            </w:r>
            <w:r>
              <w:rPr>
                <w:rFonts w:ascii="Verdana" w:hAnsi="Verdana"/>
                <w:b/>
                <w:bCs/>
                <w:color w:val="c00000"/>
                <w:sz w:val="20"/>
                <w:szCs w:val="20"/>
              </w:rPr>
              <w:t xml:space="preserve">Геологоразведочные работы на нефть и газ в Каспийском регионе. </w:t>
            </w:r>
            <w:r>
              <w:rPr>
                <w:rFonts w:ascii="Verdana" w:hAnsi="Verdana"/>
                <w:b/>
                <w:bCs/>
                <w:color w:val="c00000"/>
                <w:sz w:val="20"/>
                <w:szCs w:val="20"/>
              </w:rPr>
              <w:t>Перспективы</w:t>
            </w:r>
            <w:r>
              <w:rPr>
                <w:rFonts w:ascii="Verdana" w:hAnsi="Verdana"/>
                <w:b/>
                <w:bCs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c00000"/>
                <w:sz w:val="20"/>
                <w:szCs w:val="20"/>
              </w:rPr>
              <w:t>сотрудничества.</w:t>
            </w:r>
          </w:p>
        </w:tc>
      </w:tr>
      <w:tr>
        <w:trPr>
          <w:cnfStyle w:val="000000100000"/>
          <w:trHeight w:val="243" w:hRule="atLeast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caps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</w:t>
            </w:r>
            <w:r>
              <w:rPr>
                <w:rFonts w:ascii="Verdana" w:hAnsi="Verdana"/>
                <w:sz w:val="20"/>
                <w:szCs w:val="20"/>
              </w:rPr>
              <w:t>есто проведения</w:t>
            </w:r>
          </w:p>
        </w:tc>
        <w:tc>
          <w:tcPr>
            <w:cnfStyle w:val="000000100000"/>
            <w:tcW w:w="8080" w:type="dxa"/>
          </w:tcPr>
          <w:p>
            <w:pPr>
              <w:jc w:val="center"/>
              <w:rPr>
                <w:rFonts w:ascii="Verdana" w:hAnsi="Verdana"/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rFonts w:ascii="Verdana" w:cs="Arial" w:hAnsi="Verdana"/>
                <w:b/>
                <w:color w:val="333333"/>
                <w:sz w:val="18"/>
                <w:szCs w:val="18"/>
                <w:shd w:val="clear" w:color="auto" w:fill="ffffff"/>
              </w:rPr>
              <w:t xml:space="preserve">г. </w:t>
            </w:r>
            <w:r>
              <w:rPr>
                <w:rFonts w:ascii="Verdana" w:cs="Arial" w:hAnsi="Verdana"/>
                <w:b/>
                <w:color w:val="333333"/>
                <w:sz w:val="18"/>
                <w:szCs w:val="18"/>
                <w:shd w:val="clear" w:color="auto" w:fill="ffffff"/>
              </w:rPr>
              <w:t>Москва</w:t>
            </w:r>
            <w:r>
              <w:rPr>
                <w:rFonts w:ascii="Verdana" w:cs="Arial" w:hAnsi="Verdana"/>
                <w:b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ascii="Verdana" w:cs="Arial" w:hAnsi="Verdana"/>
                <w:b/>
                <w:color w:val="333333"/>
                <w:sz w:val="18"/>
                <w:szCs w:val="18"/>
                <w:shd w:val="clear" w:color="auto" w:fill="ffffff"/>
              </w:rPr>
              <w:t>конференц зал МГРИ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Сомодераторы</w:t>
            </w:r>
          </w:p>
        </w:tc>
        <w:tc>
          <w:tcPr>
            <w:cnfStyle w:val="000000010000"/>
            <w:tcW w:w="8080" w:type="dxa"/>
          </w:tcPr>
          <w:p>
            <w:pPr>
              <w:numPr>
                <w:ilvl w:val="0"/>
                <w:numId w:val="13"/>
              </w:numPr>
              <w:ind w:left="40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АО “Росгеология” (кандидатура уточняется)</w:t>
            </w:r>
          </w:p>
          <w:p>
            <w:pPr>
              <w:numPr>
                <w:ilvl w:val="0"/>
                <w:numId w:val="13"/>
              </w:numPr>
              <w:ind w:left="40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Тригубович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Георгий Михайлович,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доктор технических наук, директор по геофизике </w:t>
            </w:r>
            <w:r>
              <w:rPr>
                <w:rFonts w:ascii="Verdana" w:hAnsi="Verdana"/>
                <w:sz w:val="20"/>
                <w:szCs w:val="20"/>
              </w:rPr>
              <w:t>АО «ЕМ-РАЗВЕДКА»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Темы для обсуждения</w:t>
            </w:r>
          </w:p>
        </w:tc>
        <w:tc>
          <w:tcPr>
            <w:cnfStyle w:val="000000100000"/>
            <w:tcW w:w="8080" w:type="dxa"/>
          </w:tcPr>
          <w:p>
            <w:pPr>
              <w:pStyle w:val="ListParagraph"/>
              <w:numPr>
                <w:ilvl w:val="0"/>
                <w:numId w:val="7"/>
              </w:num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Геологическое строение и оценка нефтегазоносности Каспийского моря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Геологические риски, экологическая и энергетическая безопасность Каспийского региона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Перспективные геологоразведочные программы в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странах </w:t>
            </w:r>
            <w:r>
              <w:rPr>
                <w:rFonts w:ascii="Verdana" w:hAnsi="Verdana"/>
                <w:bCs/>
                <w:sz w:val="20"/>
                <w:szCs w:val="20"/>
              </w:rPr>
              <w:t>Каспийско</w:t>
            </w:r>
            <w:r>
              <w:rPr>
                <w:rFonts w:ascii="Verdana" w:hAnsi="Verdana"/>
                <w:bCs/>
                <w:sz w:val="20"/>
                <w:szCs w:val="20"/>
              </w:rPr>
              <w:t>го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регион</w:t>
            </w:r>
            <w:r>
              <w:rPr>
                <w:rFonts w:ascii="Verdana" w:hAnsi="Verdana"/>
                <w:bCs/>
                <w:sz w:val="20"/>
                <w:szCs w:val="20"/>
              </w:rPr>
              <w:t>а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Презентация перспективных </w:t>
            </w:r>
            <w:r>
              <w:rPr>
                <w:rFonts w:ascii="Verdana" w:hAnsi="Verdana"/>
                <w:sz w:val="20"/>
                <w:szCs w:val="20"/>
              </w:rPr>
              <w:t xml:space="preserve">направлений и технологий поисково-разведочных работ на нефть и газ в </w:t>
            </w:r>
            <w:r>
              <w:rPr>
                <w:rFonts w:ascii="Verdana" w:hAnsi="Verdana"/>
                <w:sz w:val="20"/>
                <w:szCs w:val="20"/>
              </w:rPr>
              <w:t>прикаспийском регионе</w:t>
            </w:r>
          </w:p>
          <w:p>
            <w:pPr>
              <w:spacing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Приглашенные доклады</w:t>
            </w:r>
          </w:p>
          <w:p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12-15</w:t>
            </w:r>
            <w:r>
              <w:rPr>
                <w:rFonts w:ascii="Verdana" w:hAnsi="Verdana"/>
                <w:sz w:val="20"/>
                <w:szCs w:val="20"/>
              </w:rPr>
              <w:t xml:space="preserve"> минут)</w:t>
            </w:r>
          </w:p>
        </w:tc>
        <w:tc>
          <w:tcPr>
            <w:cnfStyle w:val="000000010000"/>
            <w:tcW w:w="8080" w:type="dxa"/>
          </w:tcPr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Руководители геологоразведочных компаний и научно-инновационных учреждений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стран Каспия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Выступления</w:t>
            </w:r>
          </w:p>
          <w:p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(по 7 минут)</w:t>
            </w:r>
          </w:p>
        </w:tc>
        <w:tc>
          <w:tcPr>
            <w:cnfStyle w:val="000000100000"/>
            <w:tcW w:w="8080" w:type="dxa"/>
          </w:tcPr>
          <w:p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Руководители компаний и научно-инновационных учреждений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сферы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ТЭК стран Каспия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14:00-14</w:t>
            </w:r>
            <w:r>
              <w:rPr>
                <w:rFonts w:ascii="Verdana" w:hAnsi="Verdana"/>
                <w:b/>
                <w:sz w:val="20"/>
                <w:szCs w:val="20"/>
              </w:rPr>
              <w:t>:55</w:t>
            </w:r>
          </w:p>
        </w:tc>
        <w:tc>
          <w:tcPr>
            <w:cnfStyle w:val="000000010000"/>
            <w:tcW w:w="8080" w:type="dxa"/>
          </w:tcPr>
          <w:p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Перерыв на </w:t>
            </w:r>
            <w:r>
              <w:rPr>
                <w:rFonts w:ascii="Verdana" w:hAnsi="Verdana"/>
                <w:b/>
                <w:sz w:val="20"/>
                <w:szCs w:val="20"/>
              </w:rPr>
              <w:t>обед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pStyle w:val="ListParagraph"/>
              <w:spacing w:line="276" w:lineRule="auto"/>
              <w:ind w:left="360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>
            <w:pPr>
              <w:pStyle w:val="ListParagraph"/>
              <w:spacing w:line="276" w:lineRule="auto"/>
              <w:ind w:left="38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n-US"/>
              </w:rPr>
              <w:t>15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>:00-16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>: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>3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>0</w:t>
            </w:r>
          </w:p>
        </w:tc>
        <w:tc>
          <w:tcPr>
            <w:cnfStyle w:val="000000100000"/>
            <w:tcW w:w="8080" w:type="dxa"/>
          </w:tcPr>
          <w:p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>Фокус-сессия</w:t>
            </w:r>
          </w:p>
          <w:p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 xml:space="preserve">«Развитие </w:t>
            </w:r>
            <w: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>н</w:t>
            </w:r>
            <w: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>ефтегазового комплекса стран Каспия в условиях современных вызовов»</w:t>
            </w:r>
          </w:p>
          <w:p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c00000"/>
                <w:sz w:val="20"/>
                <w:szCs w:val="20"/>
              </w:rPr>
              <w:t xml:space="preserve">2-е заседание. </w:t>
            </w:r>
            <w: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c00000"/>
                <w:sz w:val="20"/>
                <w:szCs w:val="20"/>
              </w:rPr>
              <w:t>«</w:t>
            </w:r>
            <w:r>
              <w:rPr>
                <w:rFonts w:ascii="Verdana" w:hAnsi="Verdana"/>
                <w:b/>
                <w:bCs/>
                <w:color w:val="c00000"/>
                <w:sz w:val="20"/>
                <w:szCs w:val="20"/>
              </w:rPr>
              <w:t xml:space="preserve">Добыча, </w:t>
            </w:r>
            <w:r>
              <w:rPr>
                <w:rFonts w:ascii="Verdana" w:hAnsi="Verdana"/>
                <w:b/>
                <w:bCs/>
                <w:color w:val="c00000"/>
                <w:sz w:val="20"/>
                <w:szCs w:val="20"/>
              </w:rPr>
              <w:t>п</w:t>
            </w:r>
            <w:r>
              <w:rPr>
                <w:rFonts w:ascii="Verdana" w:hAnsi="Verdana"/>
                <w:b/>
                <w:bCs/>
                <w:color w:val="c00000"/>
                <w:sz w:val="20"/>
                <w:szCs w:val="20"/>
              </w:rPr>
              <w:t>ереработка,</w:t>
            </w:r>
            <w:r>
              <w:rPr>
                <w:rFonts w:ascii="Verdana" w:hAnsi="Verdana"/>
                <w:b/>
                <w:bCs/>
                <w:color w:val="c00000"/>
                <w:sz w:val="20"/>
                <w:szCs w:val="20"/>
              </w:rPr>
              <w:t xml:space="preserve"> транспортировка».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caps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</w:t>
            </w:r>
            <w:r>
              <w:rPr>
                <w:rFonts w:ascii="Verdana" w:hAnsi="Verdana"/>
                <w:sz w:val="20"/>
                <w:szCs w:val="20"/>
              </w:rPr>
              <w:t>есто проведения</w:t>
            </w:r>
          </w:p>
        </w:tc>
        <w:tc>
          <w:tcPr>
            <w:cnfStyle w:val="000000010000"/>
            <w:tcW w:w="8080" w:type="dxa"/>
          </w:tcPr>
          <w:p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cs="Arial" w:hAnsi="Verdana"/>
                <w:b/>
                <w:color w:val="333333"/>
                <w:sz w:val="18"/>
                <w:szCs w:val="18"/>
                <w:shd w:val="clear" w:color="auto" w:fill="ffffff"/>
              </w:rPr>
              <w:t xml:space="preserve">г. </w:t>
            </w:r>
            <w:r>
              <w:rPr>
                <w:rFonts w:ascii="Verdana" w:cs="Arial" w:hAnsi="Verdana"/>
                <w:b/>
                <w:color w:val="333333"/>
                <w:sz w:val="18"/>
                <w:szCs w:val="18"/>
                <w:shd w:val="clear" w:color="auto" w:fill="ffffff"/>
              </w:rPr>
              <w:t>Москва</w:t>
            </w:r>
            <w:r>
              <w:rPr>
                <w:rFonts w:ascii="Verdana" w:cs="Arial" w:hAnsi="Verdana"/>
                <w:b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ascii="Verdana" w:cs="Arial" w:hAnsi="Verdana"/>
                <w:b/>
                <w:color w:val="333333"/>
                <w:sz w:val="18"/>
                <w:szCs w:val="18"/>
                <w:shd w:val="clear" w:color="auto" w:fill="ffffff"/>
              </w:rPr>
              <w:t>конференц зал МГРИ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модератор</w:t>
            </w:r>
          </w:p>
        </w:tc>
        <w:tc>
          <w:tcPr>
            <w:cnfStyle w:val="000000100000"/>
            <w:tcW w:w="8080" w:type="dxa"/>
          </w:tcPr>
          <w:p>
            <w:pP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  <w:t xml:space="preserve">представитель ПАО «ТАТНЕФТЬ им. В.Д. </w:t>
            </w:r>
            <w: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  <w:t>Шашина</w:t>
            </w:r>
            <w: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Темы для обсуждения</w:t>
            </w:r>
          </w:p>
        </w:tc>
        <w:tc>
          <w:tcPr>
            <w:cnfStyle w:val="000000010000"/>
            <w:tcW w:w="8080" w:type="dxa"/>
          </w:tcPr>
          <w:p>
            <w:pPr>
              <w:pStyle w:val="ListParagraph"/>
              <w:numPr>
                <w:ilvl w:val="0"/>
                <w:numId w:val="6"/>
              </w:numP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  <w:t>Актуальные технологические запросы нефтегазовых компаний региона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  <w:t>Инновации в сфере разведки, разработки, освоения и транспортировки углеводородных ресурсов в Каспийском море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  <w:t xml:space="preserve">Технологии разработки </w:t>
            </w:r>
            <w: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  <w:t>«зрелых» месторождени</w:t>
            </w:r>
            <w: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  <w:t>й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  <w:t>Воздействие на экосистему Каспия при</w:t>
            </w:r>
            <w: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  <w:t>добыче</w:t>
            </w:r>
            <w: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  <w:t xml:space="preserve"> и транспортировке</w:t>
            </w:r>
            <w: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  <w:t xml:space="preserve"> углеводородного сырья</w:t>
            </w:r>
            <w: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  <w:t>Переработка</w:t>
            </w:r>
            <w: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  <w:t xml:space="preserve"> УВ</w:t>
            </w:r>
            <w: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  <w:t xml:space="preserve"> в странах Каспия. Современные технологические решения и экологические программы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Приглашенные доклады</w:t>
            </w:r>
          </w:p>
          <w:p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(по </w:t>
            </w:r>
            <w:r>
              <w:rPr>
                <w:rFonts w:ascii="Verdana" w:hAnsi="Verdana"/>
                <w:sz w:val="20"/>
                <w:szCs w:val="20"/>
              </w:rPr>
              <w:t>12-15</w:t>
            </w:r>
            <w:r>
              <w:rPr>
                <w:rFonts w:ascii="Verdana" w:hAnsi="Verdana"/>
                <w:sz w:val="20"/>
                <w:szCs w:val="20"/>
              </w:rPr>
              <w:t xml:space="preserve"> минут)</w:t>
            </w:r>
          </w:p>
        </w:tc>
        <w:tc>
          <w:tcPr>
            <w:cnfStyle w:val="000000100000"/>
            <w:tcW w:w="8080" w:type="dxa"/>
          </w:tcPr>
          <w:p>
            <w:pPr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>
              <w:fldChar w:fldCharType="begin"/>
            </w:r>
            <w:r>
              <w:instrText xml:space="preserve">HYPERLINK "http://ipng.ru/node/136" </w:instrText>
            </w:r>
            <w:r>
              <w:fldChar w:fldCharType="separate"/>
            </w:r>
            <w:r>
              <w:rPr>
                <w:rStyle w:val="Hyperlink"/>
                <w:rFonts w:ascii="Verdana" w:hAnsi="Verdana"/>
                <w:b/>
                <w:bCs/>
                <w:color w:val="000000" w:themeColor="text1"/>
                <w:sz w:val="20"/>
                <w:szCs w:val="20"/>
                <w:u w:val="none"/>
              </w:rPr>
              <w:t>Богоявленский Василий Игоревич</w:t>
            </w:r>
            <w:r>
              <w:fldChar w:fldCharType="end"/>
            </w: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>
              <w:fldChar w:fldCharType="begin"/>
            </w:r>
            <w:r>
              <w:instrText xml:space="preserve">HYPERLINK "http://ipng.ru/taxonomy/term/138" </w:instrText>
            </w:r>
            <w:r>
              <w:fldChar w:fldCharType="separate"/>
            </w:r>
            <w:r>
              <w:rPr>
                <w:rStyle w:val="Hyperlink"/>
                <w:rFonts w:ascii="Verdana" w:hAnsi="Verdana"/>
                <w:bCs/>
                <w:color w:val="000000" w:themeColor="text1"/>
                <w:sz w:val="20"/>
                <w:szCs w:val="20"/>
                <w:u w:val="none"/>
              </w:rPr>
              <w:t>Член-корреспондент РАН</w:t>
            </w:r>
            <w:r>
              <w:fldChar w:fldCharType="end"/>
            </w:r>
            <w:r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, </w:t>
            </w:r>
            <w:r>
              <w:fldChar w:fldCharType="begin"/>
            </w:r>
            <w:r>
              <w:instrText xml:space="preserve">HYPERLINK "http://ipng.ru/taxonomy/term/95" </w:instrText>
            </w:r>
            <w:r>
              <w:fldChar w:fldCharType="separate"/>
            </w:r>
            <w:r>
              <w:rPr>
                <w:rStyle w:val="Hyperlink"/>
                <w:rFonts w:ascii="Verdana" w:hAnsi="Verdana"/>
                <w:bCs/>
                <w:color w:val="000000" w:themeColor="text1"/>
                <w:sz w:val="20"/>
                <w:szCs w:val="20"/>
                <w:u w:val="none"/>
              </w:rPr>
              <w:t>заместитель директора по научной работе</w:t>
            </w:r>
            <w:r>
              <w:fldChar w:fldCharType="end"/>
            </w:r>
            <w:r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, </w:t>
            </w:r>
            <w:r>
              <w:fldChar w:fldCharType="begin"/>
            </w:r>
            <w:r>
              <w:instrText xml:space="preserve">HYPERLINK "http://ipng.ru/taxonomy/term/52" </w:instrText>
            </w:r>
            <w:r>
              <w:fldChar w:fldCharType="separate"/>
            </w:r>
            <w:r>
              <w:rPr>
                <w:rStyle w:val="Hyperlink"/>
                <w:rFonts w:ascii="Verdana" w:hAnsi="Verdana"/>
                <w:bCs/>
                <w:color w:val="000000" w:themeColor="text1"/>
                <w:sz w:val="20"/>
                <w:szCs w:val="20"/>
                <w:u w:val="none"/>
              </w:rPr>
              <w:t>Заведующий лабораторией</w:t>
            </w:r>
            <w:r>
              <w:fldChar w:fldCharType="end"/>
            </w:r>
            <w:r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, </w:t>
            </w:r>
            <w:r>
              <w:fldChar w:fldCharType="begin"/>
            </w:r>
            <w:r>
              <w:instrText xml:space="preserve">HYPERLINK "http://ipng.ru/taxonomy/term/54" </w:instrText>
            </w:r>
            <w:r>
              <w:fldChar w:fldCharType="separate"/>
            </w:r>
            <w:r>
              <w:rPr>
                <w:rStyle w:val="Hyperlink"/>
                <w:rFonts w:ascii="Verdana" w:hAnsi="Verdana"/>
                <w:bCs/>
                <w:color w:val="000000" w:themeColor="text1"/>
                <w:sz w:val="20"/>
                <w:szCs w:val="20"/>
                <w:u w:val="none"/>
              </w:rPr>
              <w:t>Главный научный сотрудник</w:t>
            </w:r>
            <w:r>
              <w:fldChar w:fldCharType="end"/>
            </w:r>
            <w:r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 ИПН</w:t>
            </w:r>
            <w:r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Г РАН</w:t>
            </w:r>
            <w:r>
              <w:rPr>
                <w:rFonts w:ascii="Verdana" w:hAnsi="Verdana"/>
                <w:bCs/>
                <w:vanish/>
                <w:color w:val="000000" w:themeColor="text1"/>
                <w:sz w:val="20"/>
                <w:szCs w:val="20"/>
              </w:rPr>
              <w:t xml:space="preserve"> </w:t>
            </w:r>
          </w:p>
          <w:p>
            <w:pPr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Hyperlink"/>
                <w:rFonts w:ascii="Verdana" w:hAnsi="Verdana"/>
                <w:bCs/>
                <w:color w:val="000000" w:themeColor="text1"/>
                <w:sz w:val="20"/>
                <w:szCs w:val="20"/>
                <w:u w:val="none"/>
              </w:rPr>
              <w:t>тема доклада:</w:t>
            </w:r>
            <w:r>
              <w:rPr>
                <w:rStyle w:val="Hyperlink"/>
                <w:rFonts w:ascii="Verdana" w:hAnsi="Verdana"/>
                <w:bCs/>
                <w:color w:val="000000" w:themeColor="text1"/>
                <w:sz w:val="20"/>
                <w:szCs w:val="20"/>
                <w:u w:val="none"/>
              </w:rPr>
              <w:t xml:space="preserve"> “Достижения, п</w:t>
            </w:r>
            <w:r>
              <w:rPr>
                <w:rStyle w:val="Hyperlink"/>
                <w:rFonts w:ascii="Verdana" w:hAnsi="Verdana"/>
                <w:bCs/>
                <w:color w:val="000000" w:themeColor="text1"/>
                <w:sz w:val="20"/>
                <w:szCs w:val="20"/>
                <w:u w:val="none"/>
              </w:rPr>
              <w:t xml:space="preserve">ерспективы и проблемы </w:t>
            </w:r>
            <w:r>
              <w:rPr>
                <w:rStyle w:val="Hyperlink"/>
                <w:rFonts w:ascii="Verdana" w:hAnsi="Verdana"/>
                <w:bCs/>
                <w:color w:val="000000" w:themeColor="text1"/>
                <w:sz w:val="20"/>
                <w:szCs w:val="20"/>
                <w:u w:val="none"/>
              </w:rPr>
              <w:t xml:space="preserve">при </w:t>
            </w:r>
            <w:r>
              <w:rPr>
                <w:rStyle w:val="Hyperlink"/>
                <w:rFonts w:ascii="Verdana" w:hAnsi="Verdana"/>
                <w:bCs/>
                <w:color w:val="000000" w:themeColor="text1"/>
                <w:sz w:val="20"/>
                <w:szCs w:val="20"/>
                <w:u w:val="none"/>
              </w:rPr>
              <w:t>освоени</w:t>
            </w:r>
            <w:r>
              <w:rPr>
                <w:rStyle w:val="Hyperlink"/>
                <w:rFonts w:ascii="Verdana" w:hAnsi="Verdana"/>
                <w:bCs/>
                <w:color w:val="000000" w:themeColor="text1"/>
                <w:sz w:val="20"/>
                <w:szCs w:val="20"/>
                <w:u w:val="none"/>
              </w:rPr>
              <w:t>и</w:t>
            </w:r>
            <w:r>
              <w:rPr>
                <w:rStyle w:val="Hyperlink"/>
                <w:rFonts w:ascii="Verdana" w:hAnsi="Verdana"/>
                <w:bCs/>
                <w:color w:val="000000" w:themeColor="text1"/>
                <w:sz w:val="20"/>
                <w:szCs w:val="20"/>
                <w:u w:val="none"/>
              </w:rPr>
              <w:t xml:space="preserve"> ресурсов углеводородов Каспия” (а</w:t>
            </w:r>
            <w:r>
              <w:rPr>
                <w:rStyle w:val="Hyperlink"/>
                <w:rFonts w:ascii="Verdana" w:hAnsi="Verdana"/>
                <w:bCs/>
                <w:color w:val="000000" w:themeColor="text1"/>
                <w:sz w:val="20"/>
                <w:szCs w:val="20"/>
                <w:u w:val="none"/>
              </w:rPr>
              <w:t>вторы</w:t>
            </w:r>
            <w:r>
              <w:rPr>
                <w:rStyle w:val="Hyperlink"/>
                <w:rFonts w:ascii="Verdana" w:hAnsi="Verdana"/>
                <w:bCs/>
                <w:color w:val="000000" w:themeColor="text1"/>
                <w:sz w:val="20"/>
                <w:szCs w:val="20"/>
                <w:u w:val="none"/>
              </w:rPr>
              <w:t>:</w:t>
            </w:r>
            <w:r>
              <w:rPr>
                <w:rStyle w:val="Hyperlink"/>
                <w:rFonts w:ascii="Verdana" w:hAnsi="Verdana"/>
                <w:bCs/>
                <w:color w:val="000000" w:themeColor="text1"/>
                <w:sz w:val="20"/>
                <w:szCs w:val="20"/>
                <w:u w:val="none"/>
              </w:rPr>
              <w:t xml:space="preserve"> Богоявленский В.И, Богоявленский И.В.)</w:t>
            </w:r>
          </w:p>
          <w:p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Мустафа </w:t>
            </w: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Бабанлы</w:t>
            </w: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ректор Азербайджанского государственного университета нефти и промышленности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Выступления</w:t>
            </w:r>
          </w:p>
          <w:p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(по 7 минут)</w:t>
            </w:r>
          </w:p>
        </w:tc>
        <w:tc>
          <w:tcPr>
            <w:cnfStyle w:val="000000010000"/>
            <w:tcW w:w="8080" w:type="dxa"/>
          </w:tcPr>
          <w:p>
            <w:pP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  <w:t>ПАО «Татнефть»</w:t>
            </w:r>
          </w:p>
          <w:p>
            <w:pP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  <w:t>«СОКАР»</w:t>
            </w:r>
            <w: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  <w:t xml:space="preserve"> (Азербайджан)</w:t>
            </w:r>
          </w:p>
          <w:p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  <w:t>КЕПКО (Иран)</w:t>
            </w:r>
          </w:p>
          <w:p>
            <w:pP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sz w:val="20"/>
                <w:szCs w:val="20"/>
                <w:lang w:bidi="ru-RU"/>
              </w:rPr>
              <w:t>Научно-исследовательск</w:t>
            </w:r>
            <w:r>
              <w:rPr>
                <w:rFonts w:ascii="Verdana" w:hAnsi="Verdana"/>
                <w:sz w:val="20"/>
                <w:szCs w:val="20"/>
                <w:lang w:bidi="ru-RU"/>
              </w:rPr>
              <w:t>ий</w:t>
            </w:r>
            <w:r>
              <w:rPr>
                <w:rFonts w:ascii="Verdana" w:hAnsi="Verdana"/>
                <w:sz w:val="20"/>
                <w:szCs w:val="20"/>
                <w:lang w:bidi="ru-RU"/>
              </w:rPr>
              <w:t xml:space="preserve"> институт природного газа Туркменистана</w:t>
            </w:r>
          </w:p>
          <w:p>
            <w:pP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  <w:t>АО «Стройтрансгаз»</w:t>
            </w:r>
          </w:p>
          <w:p>
            <w:pP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  <w:t>Туркменбашинский</w:t>
            </w:r>
            <w: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  <w:t xml:space="preserve"> нефтеперерабатывающий комплекс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16:30-16:4</w:t>
            </w: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cnfStyle w:val="000000100000"/>
            <w:tcW w:w="8080" w:type="dxa"/>
          </w:tcPr>
          <w:p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Перерыв на чай, кофе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pStyle w:val="ListParagraph"/>
              <w:spacing w:line="276" w:lineRule="auto"/>
              <w:ind w:left="0"/>
              <w:rPr>
                <w:rFonts w:ascii="Verdana" w:hAnsi="Verdana"/>
                <w:b/>
                <w:color w:val="00206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shd w:val="clear" w:color="auto" w:fill="ffffff"/>
              </w:rPr>
              <w:t>16:45-18:30</w:t>
            </w:r>
          </w:p>
          <w:p>
            <w:pPr>
              <w:pStyle w:val="ListParagraph"/>
              <w:spacing w:line="276" w:lineRule="auto"/>
              <w:ind w:left="36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cnfStyle w:val="000000010000"/>
            <w:tcW w:w="8080" w:type="dxa"/>
          </w:tcPr>
          <w:p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shd w:val="clear" w:color="auto" w:fill="ffffff"/>
              </w:rPr>
              <w:t>Круглый стол</w:t>
            </w:r>
          </w:p>
          <w:p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shd w:val="clear" w:color="auto" w:fill="ffffff"/>
              </w:rPr>
              <w:t xml:space="preserve">Перспективы развития 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shd w:val="clear" w:color="auto" w:fill="ffffff"/>
              </w:rPr>
              <w:t>зеленой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shd w:val="clear" w:color="auto" w:fill="ffffff"/>
              </w:rPr>
              <w:t xml:space="preserve"> энергетики в странах Каспийского региона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shd w:val="clear" w:color="auto" w:fill="ffffff"/>
              </w:rPr>
              <w:t>»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Место проведения</w:t>
            </w:r>
          </w:p>
        </w:tc>
        <w:tc>
          <w:tcPr>
            <w:cnfStyle w:val="000000100000"/>
            <w:tcW w:w="8080" w:type="dxa"/>
          </w:tcPr>
          <w:p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>
              <w:rPr>
                <w:rFonts w:ascii="Verdana" w:cs="Arial" w:hAnsi="Verdana"/>
                <w:b/>
                <w:color w:val="333333"/>
                <w:sz w:val="18"/>
                <w:szCs w:val="18"/>
                <w:shd w:val="clear" w:color="auto" w:fill="ffffff"/>
              </w:rPr>
              <w:t>г. Москва,</w:t>
            </w:r>
            <w:r>
              <w:rPr>
                <w:rFonts w:ascii="Verdana" w:cs="Arial" w:hAnsi="Verdana"/>
                <w:b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cs="Arial" w:hAnsi="Verdana"/>
                <w:b/>
                <w:color w:val="333333"/>
                <w:sz w:val="18"/>
                <w:szCs w:val="18"/>
                <w:shd w:val="clear" w:color="auto" w:fill="ffffff"/>
              </w:rPr>
              <w:t>конференц зал МГРИ</w:t>
            </w:r>
          </w:p>
          <w:p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модератор</w:t>
            </w:r>
          </w:p>
        </w:tc>
        <w:tc>
          <w:tcPr>
            <w:cnfStyle w:val="000000010000"/>
            <w:tcW w:w="8080" w:type="dxa"/>
          </w:tcPr>
          <w:p>
            <w:pP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shd w:val="clear" w:color="auto" w:fill="ffffff"/>
              </w:rPr>
              <w:t>Безруких Павел Павлович</w:t>
            </w: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  <w:t xml:space="preserve">доктор </w:t>
            </w:r>
            <w: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  <w:t xml:space="preserve">технических </w:t>
            </w:r>
            <w: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  <w:t xml:space="preserve">наук, </w:t>
            </w:r>
            <w: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  <w:t>Председатель Комитета по проблемам использования возобновляемых источников энергии (Комитет ВИЭ) Российского Союза научных и инженерных общественных объединений</w:t>
            </w: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Приглашенные доклады</w:t>
            </w:r>
          </w:p>
          <w:p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(по </w:t>
            </w:r>
            <w:r>
              <w:rPr>
                <w:rFonts w:ascii="Verdana" w:hAnsi="Verdana"/>
                <w:sz w:val="20"/>
                <w:szCs w:val="20"/>
              </w:rPr>
              <w:t>12-15</w:t>
            </w:r>
            <w:r>
              <w:rPr>
                <w:rFonts w:ascii="Verdana" w:hAnsi="Verdana"/>
                <w:sz w:val="20"/>
                <w:szCs w:val="20"/>
              </w:rPr>
              <w:t xml:space="preserve"> минут)</w:t>
            </w:r>
          </w:p>
        </w:tc>
        <w:tc>
          <w:tcPr>
            <w:cnfStyle w:val="000000100000"/>
            <w:tcW w:w="8080" w:type="dxa"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cs="Arial" w:hAnsi="Verdana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Безруких Павел Павлович, </w:t>
            </w:r>
            <w: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  <w:t>доктор технических наук, Председатель Комитета по проблемам использования возобновляемых источников энергии (Комитет ВИЭ) Российского Союза научных и инженерных общественных объединений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Выступления</w:t>
            </w:r>
          </w:p>
          <w:p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(по 7 минут)</w:t>
            </w:r>
          </w:p>
        </w:tc>
        <w:tc>
          <w:tcPr>
            <w:cnfStyle w:val="000000010000"/>
            <w:tcW w:w="8080" w:type="dxa"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Пенджиев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Ахмет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Мырадович</w:t>
            </w:r>
            <w:r>
              <w:rPr>
                <w:rFonts w:ascii="Verdana" w:hAnsi="Verdana"/>
                <w:sz w:val="20"/>
                <w:szCs w:val="20"/>
              </w:rPr>
              <w:t>, доктор сельскохозяйственных наук, кандидат технических наук, академик МАНЭБ, профессор, член корреспондент РАЕ, Доцент кафедры автоматизация производственных процессов Туркменского государственного архитектурно-строительного института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sz w:val="20"/>
                <w:szCs w:val="20"/>
                <w:rtl w:val="off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rtl w:val="off"/>
              </w:rPr>
              <w:t>Курбацк</w:t>
            </w:r>
            <w:r>
              <w:rPr>
                <w:rFonts w:ascii="Verdana" w:hAnsi="Verdana"/>
                <w:b/>
                <w:bCs/>
                <w:sz w:val="20"/>
                <w:szCs w:val="20"/>
                <w:rtl w:val="off"/>
              </w:rPr>
              <w:t>ий</w:t>
            </w:r>
            <w:r>
              <w:rPr>
                <w:rFonts w:ascii="Verdana" w:hAnsi="Verdana"/>
                <w:b/>
                <w:bCs/>
                <w:sz w:val="20"/>
                <w:szCs w:val="20"/>
                <w:rtl w:val="off"/>
              </w:rPr>
              <w:t xml:space="preserve"> Виктор Григорьевич</w:t>
            </w:r>
            <w:r>
              <w:rPr>
                <w:rFonts w:ascii="Verdana" w:hAnsi="Verdana"/>
                <w:sz w:val="20"/>
                <w:szCs w:val="20"/>
                <w:rtl w:val="off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  <w:rtl w:val="off"/>
              </w:rPr>
              <w:t xml:space="preserve">главный научный сотрудник </w:t>
            </w:r>
            <w:r>
              <w:rPr>
                <w:rFonts w:ascii="Verdana" w:hAnsi="Verdana"/>
                <w:sz w:val="20"/>
                <w:szCs w:val="20"/>
                <w:rtl w:val="off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И</w:t>
            </w:r>
            <w:r>
              <w:rPr>
                <w:rFonts w:ascii="Verdana" w:hAnsi="Verdana"/>
                <w:sz w:val="20"/>
                <w:szCs w:val="20"/>
              </w:rPr>
              <w:t>нститута</w:t>
            </w:r>
            <w:r>
              <w:rPr>
                <w:rFonts w:ascii="Verdana" w:hAnsi="Verdana"/>
                <w:sz w:val="20"/>
                <w:szCs w:val="20"/>
              </w:rPr>
              <w:t xml:space="preserve"> систем энергетики СО РАН</w:t>
            </w:r>
            <w:r>
              <w:rPr>
                <w:rFonts w:ascii="Verdana" w:hAnsi="Verdana"/>
                <w:sz w:val="20"/>
                <w:szCs w:val="20"/>
                <w:rtl w:val="off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  <w:rtl w:val="off"/>
              </w:rPr>
              <w:t>доктор технических наук</w:t>
            </w:r>
            <w:r>
              <w:rPr>
                <w:rFonts w:ascii="Verdana" w:hAnsi="Verdana"/>
                <w:sz w:val="20"/>
                <w:szCs w:val="20"/>
                <w:rtl w:val="off"/>
              </w:rPr>
              <w:t xml:space="preserve">  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u w:val="single"/>
                <w:rtl w:val="off"/>
              </w:rPr>
              <w:t>тема выступления</w:t>
            </w:r>
            <w:r>
              <w:rPr>
                <w:rFonts w:ascii="Verdana" w:hAnsi="Verdana"/>
                <w:sz w:val="20"/>
                <w:szCs w:val="20"/>
                <w:rtl w:val="off"/>
              </w:rPr>
              <w:t>:</w:t>
            </w:r>
            <w:r>
              <w:rPr>
                <w:rFonts w:ascii="Verdana" w:hAnsi="Verdana"/>
                <w:sz w:val="20"/>
                <w:szCs w:val="20"/>
                <w:rtl w:val="off"/>
              </w:rPr>
              <w:t>"Повышение точности прогнозирования выработки мощности ветростанций Апшеронского полуострова на базе рекуррентных нейросетей LSTM"</w:t>
            </w:r>
            <w:r>
              <w:rPr>
                <w:rFonts w:ascii="Verdana" w:hAnsi="Verdana"/>
                <w:sz w:val="20"/>
                <w:szCs w:val="20"/>
                <w:rtl w:val="off"/>
              </w:rPr>
              <w:t xml:space="preserve"> 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Грибков Сергей Владимирович,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старший научный сотрудник ФГУП ЦАГИ им. Проф. </w:t>
            </w:r>
            <w:r>
              <w:rPr>
                <w:rFonts w:ascii="Verdana" w:hAnsi="Verdana"/>
                <w:bCs/>
                <w:sz w:val="20"/>
                <w:szCs w:val="20"/>
              </w:rPr>
              <w:t>Н.Е.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Жуковского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pStyle w:val="ListParagraph"/>
              <w:spacing w:line="276" w:lineRule="auto"/>
              <w:ind w:left="0"/>
              <w:rPr>
                <w:rFonts w:ascii="Verdana" w:hAnsi="Verdana"/>
                <w:b/>
                <w:color w:val="00206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shd w:val="clear" w:color="auto" w:fill="ffffff"/>
              </w:rPr>
              <w:t>16:45-18:30</w:t>
            </w:r>
          </w:p>
          <w:p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cnfStyle w:val="000000100000"/>
            <w:tcW w:w="8080" w:type="dxa"/>
          </w:tcPr>
          <w:p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>Круглый стол</w:t>
            </w:r>
          </w:p>
          <w:p>
            <w:pPr>
              <w:jc w:val="center"/>
              <w:rPr>
                <w:rFonts w:ascii="Verdana" w:hAnsi="Verdana"/>
                <w:b/>
                <w:caps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>«Импортозамещение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 и новые направления сотрудничества 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>в сфере нефтегазового и электроэнергетического оборудования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>»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pStyle w:val="ListParagraph"/>
              <w:spacing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Темы для обсуждения</w:t>
            </w:r>
          </w:p>
        </w:tc>
        <w:tc>
          <w:tcPr>
            <w:cnfStyle w:val="000000010000"/>
            <w:tcW w:w="8080" w:type="dxa"/>
          </w:tcPr>
          <w:p>
            <w:pPr>
              <w:pStyle w:val="ListParagraph"/>
              <w:numPr>
                <w:ilvl w:val="0"/>
                <w:numId w:val="9"/>
              </w:numP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Предложения разработчиков технологий и производителей оборудования, строительных и </w:t>
            </w:r>
            <w:r>
              <w:rPr>
                <w:rFonts w:ascii="Verdana" w:hAnsi="Verdana"/>
                <w:bCs/>
                <w:sz w:val="20"/>
                <w:szCs w:val="20"/>
              </w:rPr>
              <w:t>нефтегазосервисных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компаний</w:t>
            </w:r>
          </w:p>
          <w:p>
            <w:pPr>
              <w:pStyle w:val="ListParagraph"/>
              <w:numPr>
                <w:ilvl w:val="0"/>
                <w:numId w:val="9"/>
              </w:numP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  <w:t>И</w:t>
            </w:r>
            <w: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  <w:t>нструмент</w:t>
            </w:r>
            <w: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  <w:t>ы</w:t>
            </w:r>
            <w: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  <w:t xml:space="preserve"> государственной поддержки при реализации политики </w:t>
            </w:r>
            <w: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  <w:t>импортозамещения в отраслях ТЭК</w:t>
            </w:r>
          </w:p>
          <w:p>
            <w:pPr>
              <w:pStyle w:val="ListParagraph"/>
              <w:numPr>
                <w:ilvl w:val="0"/>
                <w:numId w:val="9"/>
              </w:numP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  <w:t xml:space="preserve">Новые направления сотрудничества в сфере </w:t>
            </w:r>
            <w:r>
              <w:rPr>
                <w:rFonts w:ascii="Verdana" w:cs="Arial" w:hAnsi="Verdana"/>
                <w:bCs/>
                <w:color w:val="333333"/>
                <w:sz w:val="20"/>
                <w:szCs w:val="20"/>
                <w:shd w:val="clear" w:color="auto" w:fill="ffffff"/>
              </w:rPr>
              <w:t>нефтегазового и электроэнергетического оборудования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pStyle w:val="ListParagraph"/>
              <w:spacing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Модератор</w:t>
            </w:r>
          </w:p>
          <w:p>
            <w:pPr>
              <w:pStyle w:val="ListParagraph"/>
              <w:spacing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(приглашен)</w:t>
            </w:r>
          </w:p>
        </w:tc>
        <w:tc>
          <w:tcPr>
            <w:cnfStyle w:val="000000100000"/>
            <w:tcW w:w="8080" w:type="dxa"/>
          </w:tcPr>
          <w:p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Фомкин Анатолий Алексеевич,</w:t>
            </w:r>
            <w:r>
              <w:rPr>
                <w:rFonts w:ascii="Verdana" w:hAnsi="Verdana"/>
                <w:sz w:val="20"/>
                <w:szCs w:val="20"/>
              </w:rPr>
              <w:t xml:space="preserve"> Заведующий лабораторией ФГБУН «Институт физической химии и электрохимии им. </w:t>
            </w:r>
            <w:r>
              <w:rPr>
                <w:rFonts w:ascii="Verdana" w:hAnsi="Verdana"/>
                <w:sz w:val="20"/>
                <w:szCs w:val="20"/>
              </w:rPr>
              <w:t>А.Н.</w:t>
            </w:r>
            <w:r>
              <w:rPr>
                <w:rFonts w:ascii="Verdana" w:hAnsi="Verdana"/>
                <w:sz w:val="20"/>
                <w:szCs w:val="20"/>
              </w:rPr>
              <w:t xml:space="preserve"> Фрумкина РАН»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pStyle w:val="ListParagraph"/>
              <w:spacing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cnfStyle w:val="000000010000"/>
            <w:tcW w:w="8080" w:type="dxa"/>
          </w:tcPr>
          <w:p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Фаткуллин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Артур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Айратович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>Заместитель генерального директора ООО МПК "</w:t>
            </w:r>
            <w:r>
              <w:rPr>
                <w:rFonts w:ascii="Verdana" w:hAnsi="Verdana"/>
                <w:sz w:val="20"/>
                <w:szCs w:val="20"/>
              </w:rPr>
              <w:t>ХимСервисИнжиниринг</w:t>
            </w:r>
            <w:r>
              <w:rPr>
                <w:rFonts w:ascii="Verdana" w:hAnsi="Verdana"/>
                <w:sz w:val="20"/>
                <w:szCs w:val="20"/>
              </w:rPr>
              <w:t>"</w:t>
            </w:r>
          </w:p>
          <w:p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Сальников Валерий Сергеевич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>генеральный директор ООО «Сервис-центр «</w:t>
            </w:r>
            <w:r>
              <w:rPr>
                <w:rFonts w:ascii="Verdana" w:hAnsi="Verdana"/>
                <w:sz w:val="20"/>
                <w:szCs w:val="20"/>
              </w:rPr>
              <w:t>ХромоСиб</w:t>
            </w:r>
            <w:r>
              <w:rPr>
                <w:rFonts w:ascii="Verdana" w:hAnsi="Verdana"/>
                <w:sz w:val="20"/>
                <w:szCs w:val="20"/>
              </w:rPr>
              <w:t>»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Лещенко Виктор Викторович, </w:t>
            </w:r>
            <w:r>
              <w:rPr>
                <w:rFonts w:ascii="Verdana" w:hAnsi="Verdana"/>
                <w:sz w:val="20"/>
                <w:szCs w:val="20"/>
              </w:rPr>
              <w:t>Генеральный директор ООО «НТЦ «</w:t>
            </w:r>
            <w:r>
              <w:rPr>
                <w:rFonts w:ascii="Verdana" w:hAnsi="Verdana"/>
                <w:sz w:val="20"/>
                <w:szCs w:val="20"/>
              </w:rPr>
              <w:t>Нефтегаздиагностика</w:t>
            </w:r>
            <w:r>
              <w:rPr>
                <w:rFonts w:ascii="Verdana" w:hAnsi="Verdana"/>
                <w:sz w:val="20"/>
                <w:szCs w:val="20"/>
              </w:rPr>
              <w:t>»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pStyle w:val="ListParagraph"/>
              <w:spacing w:line="276" w:lineRule="auto"/>
              <w:ind w:left="0"/>
              <w:rPr>
                <w:rFonts w:ascii="Verdana" w:hAnsi="Verdana"/>
                <w:b/>
                <w:color w:val="00206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sz w:val="20"/>
                <w:szCs w:val="20"/>
              </w:rPr>
              <w:t>Место проведения</w:t>
            </w:r>
          </w:p>
        </w:tc>
        <w:tc>
          <w:tcPr>
            <w:cnfStyle w:val="000000100000"/>
            <w:tcW w:w="8080" w:type="dxa"/>
          </w:tcPr>
          <w:p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>
              <w:rPr>
                <w:rFonts w:ascii="Verdana" w:cs="Arial" w:hAnsi="Verdana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Verdana" w:cs="Arial" w:hAnsi="Verdana"/>
                <w:b/>
                <w:color w:val="333333"/>
                <w:sz w:val="20"/>
                <w:szCs w:val="20"/>
                <w:shd w:val="clear" w:color="auto" w:fill="ffffff"/>
              </w:rPr>
              <w:t>г. Москва</w:t>
            </w:r>
            <w:r>
              <w:rPr>
                <w:rFonts w:ascii="Verdana" w:cs="Arial" w:hAnsi="Verdana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Verdana" w:cs="Arial" w:hAnsi="Verdana"/>
                <w:b/>
                <w:color w:val="333333"/>
                <w:sz w:val="20"/>
                <w:szCs w:val="20"/>
                <w:shd w:val="clear" w:color="auto" w:fill="ffffff"/>
              </w:rPr>
              <w:t xml:space="preserve">(зал уточняется) </w:t>
            </w:r>
          </w:p>
        </w:tc>
      </w:tr>
    </w:tbl>
    <w:p>
      <w:pPr>
        <w:jc w:val="center"/>
        <w:rPr>
          <w:rFonts w:ascii="Verdana" w:hAnsi="Verdana"/>
          <w:b/>
          <w:caps/>
          <w:color w:val="002060"/>
          <w:sz w:val="20"/>
          <w:szCs w:val="20"/>
        </w:rPr>
      </w:pPr>
    </w:p>
    <w:p>
      <w:pPr>
        <w:pStyle w:val="ListParagraph"/>
        <w:spacing w:line="276" w:lineRule="auto"/>
        <w:ind w:left="36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sectPr>
      <w:footerReference w:type="default" r:id="rId45"/>
      <w:pgSz w:w="11906" w:h="16838"/>
      <w:pgMar w:top="851" w:right="851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Verdana">
    <w:panose1 w:val="020b0604030504040204"/>
    <w:charset w:val="cc"/>
    <w:family w:val="swiss"/>
    <w:pitch w:val="variable"/>
    <w:sig w:usb0="00000000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Helvetica Neue">
    <w:charset w:val="00"/>
    <w:family w:val="swiss"/>
    <w:pitch w:val="variable"/>
  </w:font>
  <w:font w:name="Segoe UI">
    <w:charset w:val="00"/>
  </w:font>
  <w:font w:name="roboto">
    <w:charset w:val="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Footer"/>
      <w:rPr/>
    </w:pPr>
    <w:r>
      <w:rPr>
        <w:lang w:eastAsia="ru-RU"/>
      </w:rPr>
      <w:drawing xmlns:mc="http://schemas.openxmlformats.org/markup-compatibility/2006">
        <wp:anchor allowOverlap="1" behindDoc="1" distT="0" distB="0" distL="114300" distR="114300" layoutInCell="1" locked="0" relativeHeight="251643904" simplePos="0">
          <wp:simplePos x="0" y="0"/>
          <wp:positionH relativeFrom="column">
            <wp:posOffset>965835</wp:posOffset>
          </wp:positionH>
          <wp:positionV relativeFrom="paragraph">
            <wp:posOffset>-335915</wp:posOffset>
          </wp:positionV>
          <wp:extent cx="6299835" cy="1323340"/>
          <wp:effectExtent l="0" t="0" r="0" b="0"/>
          <wp:wrapNone/>
          <wp:docPr id="32" name="Рисунок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1"/>
                  <pic:cNvPicPr/>
                </pic:nvPicPr>
                <pic:blipFill>
                  <a:blip r:embed="rId1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9835" cy="1323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ru-R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numPicBullet w:numPicBulletId="0">
    <w:pict>
      <v:rect id="F462AC05-F4E7-A155-19F80D9F6F84" style="width:9pt;height:9pt;margin-top:0pt;margin-left:0pt;rotation:0.000000;" stroked="f" o:spt="75" o:bullet="t">
        <w10:wrap type="none"/>
        <v:imagedata r:id="rId31" o:title=""/>
        <o:lock/>
      </v:rect>
    </w:pict>
  </w:numPicBullet>
  <w:numPicBullet w:numPicBulletId="1">
    <w:pict>
      <v:rect id="20F26B54-157B-B519-5FA22B4FE680" style="width:9pt;height:9pt;margin-top:0pt;margin-left:0pt;rotation:0.000000;" stroked="f" o:spt="75" o:bullet="t">
        <w10:wrap type="none"/>
        <v:imagedata r:id="rId32" o:title=""/>
        <o:lock/>
      </v:rect>
    </w:pict>
  </w:numPicBullet>
  <w:abstractNum w:abstractNumId="0">
    <w:multiLevelType w:val="hybridMultilevel"/>
    <w:lvl w:ilvl="0" w:tentative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PicBulletId w:val="1"/>
      <w:lvlJc w:val="left"/>
      <w:pPr>
        <w:ind w:left="1077" w:hanging="360"/>
      </w:pPr>
      <w:rPr>
        <w:rFonts w:ascii="Symbol" w:hAnsi="Symbol" w:hint="default"/>
        <w:color w:val="auto"/>
        <w:sz w:val="16"/>
        <w:szCs w:val="16"/>
      </w:rPr>
    </w:lvl>
    <w:lvl w:ilvl="1" w:tentative="0">
      <w:start w:val="1"/>
      <w:numFmt w:val="bullet"/>
      <w:lvlText w:val="o"/>
      <w:lvlJc w:val="left"/>
      <w:pPr>
        <w:ind w:left="1797" w:hanging="360"/>
      </w:pPr>
      <w:rPr>
        <w:rFonts w:ascii="Courier New" w:cs="Times New Roman" w:hAnsi="Courier New" w:hint="default"/>
      </w:rPr>
    </w:lvl>
    <w:lvl w:ilvl="2" w:tentative="0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957" w:hanging="360"/>
      </w:pPr>
      <w:rPr>
        <w:rFonts w:ascii="Courier New" w:cs="Times New Roman" w:hAnsi="Courier New" w:hint="default"/>
      </w:rPr>
    </w:lvl>
    <w:lvl w:ilvl="5" w:tentative="0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6117" w:hanging="360"/>
      </w:pPr>
      <w:rPr>
        <w:rFonts w:ascii="Courier New" w:cs="Times New Roman" w:hAnsi="Courier New" w:hint="default"/>
      </w:rPr>
    </w:lvl>
    <w:lvl w:ilvl="8" w:tentative="0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72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144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16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288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360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432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04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11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975"/>
    <w:rsid w:val="00015C1E"/>
    <w:rsid w:val="00025DCD"/>
    <w:rsid w:val="00025EE5"/>
    <w:rsid w:val="0002707C"/>
    <w:rsid w:val="00037FDA"/>
    <w:rsid w:val="00041E53"/>
    <w:rsid w:val="0004797E"/>
    <w:rsid w:val="00047DF4"/>
    <w:rsid w:val="00056C29"/>
    <w:rsid w:val="00057A9C"/>
    <w:rsid w:val="00063717"/>
    <w:rsid w:val="000658FF"/>
    <w:rsid w:val="00095913"/>
    <w:rsid w:val="000A06E1"/>
    <w:rsid w:val="000A11F3"/>
    <w:rsid w:val="000C6B95"/>
    <w:rsid w:val="000C6C21"/>
    <w:rsid w:val="000D4311"/>
    <w:rsid w:val="000D4A6E"/>
    <w:rsid w:val="000E0248"/>
    <w:rsid w:val="000E078C"/>
    <w:rsid w:val="000F31BA"/>
    <w:rsid w:val="00112E8D"/>
    <w:rsid w:val="001169AD"/>
    <w:rsid w:val="00124BAC"/>
    <w:rsid w:val="001358EC"/>
    <w:rsid w:val="001430BA"/>
    <w:rsid w:val="00147340"/>
    <w:rsid w:val="0015226D"/>
    <w:rsid w:val="001543C1"/>
    <w:rsid w:val="00160983"/>
    <w:rsid w:val="00172F9C"/>
    <w:rsid w:val="001814DF"/>
    <w:rsid w:val="0019191C"/>
    <w:rsid w:val="001920D0"/>
    <w:rsid w:val="00196A47"/>
    <w:rsid w:val="001A23B6"/>
    <w:rsid w:val="001A4037"/>
    <w:rsid w:val="001B05D0"/>
    <w:rsid w:val="001B1421"/>
    <w:rsid w:val="001C18F0"/>
    <w:rsid w:val="001C1D89"/>
    <w:rsid w:val="001E042A"/>
    <w:rsid w:val="001E25F7"/>
    <w:rsid w:val="001E40C5"/>
    <w:rsid w:val="001E5616"/>
    <w:rsid w:val="001E6701"/>
    <w:rsid w:val="001E6B60"/>
    <w:rsid w:val="00213BAF"/>
    <w:rsid w:val="00225D27"/>
    <w:rsid w:val="00227E8E"/>
    <w:rsid w:val="002324CF"/>
    <w:rsid w:val="00235F72"/>
    <w:rsid w:val="0024202E"/>
    <w:rsid w:val="00246AFE"/>
    <w:rsid w:val="0025034E"/>
    <w:rsid w:val="00264538"/>
    <w:rsid w:val="0028508B"/>
    <w:rsid w:val="00293DBA"/>
    <w:rsid w:val="002A53A2"/>
    <w:rsid w:val="002B1487"/>
    <w:rsid w:val="002B2291"/>
    <w:rsid w:val="002B6599"/>
    <w:rsid w:val="002C555D"/>
    <w:rsid w:val="002C7654"/>
    <w:rsid w:val="002D0E18"/>
    <w:rsid w:val="002D2B24"/>
    <w:rsid w:val="002F192E"/>
    <w:rsid w:val="002F3DC3"/>
    <w:rsid w:val="002F7005"/>
    <w:rsid w:val="002F7F7F"/>
    <w:rsid w:val="00301221"/>
    <w:rsid w:val="003045B3"/>
    <w:rsid w:val="0031091B"/>
    <w:rsid w:val="0033304D"/>
    <w:rsid w:val="00334BAE"/>
    <w:rsid w:val="00334EF7"/>
    <w:rsid w:val="0035003F"/>
    <w:rsid w:val="00351B1E"/>
    <w:rsid w:val="003571C2"/>
    <w:rsid w:val="00372309"/>
    <w:rsid w:val="00386796"/>
    <w:rsid w:val="003874E3"/>
    <w:rsid w:val="003A3D2B"/>
    <w:rsid w:val="003B03AC"/>
    <w:rsid w:val="003B10A3"/>
    <w:rsid w:val="003B737F"/>
    <w:rsid w:val="003C0CEB"/>
    <w:rsid w:val="003C1CDE"/>
    <w:rsid w:val="003C333A"/>
    <w:rsid w:val="003C5364"/>
    <w:rsid w:val="003C75AD"/>
    <w:rsid w:val="003D1603"/>
    <w:rsid w:val="003D3394"/>
    <w:rsid w:val="003D4E6D"/>
    <w:rsid w:val="003D575B"/>
    <w:rsid w:val="003E3252"/>
    <w:rsid w:val="003E68CC"/>
    <w:rsid w:val="003F12C2"/>
    <w:rsid w:val="003F4BC5"/>
    <w:rsid w:val="00405A37"/>
    <w:rsid w:val="0041044B"/>
    <w:rsid w:val="00413A84"/>
    <w:rsid w:val="00413CEF"/>
    <w:rsid w:val="00434260"/>
    <w:rsid w:val="00436D18"/>
    <w:rsid w:val="004434AD"/>
    <w:rsid w:val="004439EC"/>
    <w:rsid w:val="0044433D"/>
    <w:rsid w:val="0045084A"/>
    <w:rsid w:val="00453455"/>
    <w:rsid w:val="00460398"/>
    <w:rsid w:val="00461662"/>
    <w:rsid w:val="00466B3B"/>
    <w:rsid w:val="004707A3"/>
    <w:rsid w:val="004709A9"/>
    <w:rsid w:val="00473C02"/>
    <w:rsid w:val="00481638"/>
    <w:rsid w:val="00484FD4"/>
    <w:rsid w:val="004A117B"/>
    <w:rsid w:val="004A2275"/>
    <w:rsid w:val="004A5EF2"/>
    <w:rsid w:val="004B19F5"/>
    <w:rsid w:val="004B3909"/>
    <w:rsid w:val="004C0EA4"/>
    <w:rsid w:val="004D22A9"/>
    <w:rsid w:val="004F1127"/>
    <w:rsid w:val="004F180D"/>
    <w:rsid w:val="004F24BF"/>
    <w:rsid w:val="00514212"/>
    <w:rsid w:val="0051790F"/>
    <w:rsid w:val="00527C72"/>
    <w:rsid w:val="0053365A"/>
    <w:rsid w:val="005363B8"/>
    <w:rsid w:val="00566DD1"/>
    <w:rsid w:val="005807EF"/>
    <w:rsid w:val="00581CDC"/>
    <w:rsid w:val="005825B9"/>
    <w:rsid w:val="00583221"/>
    <w:rsid w:val="0059757A"/>
    <w:rsid w:val="005977B1"/>
    <w:rsid w:val="005A0971"/>
    <w:rsid w:val="005A1E9E"/>
    <w:rsid w:val="005A31EA"/>
    <w:rsid w:val="005A5C22"/>
    <w:rsid w:val="005A6DA3"/>
    <w:rsid w:val="005A70F6"/>
    <w:rsid w:val="005B2582"/>
    <w:rsid w:val="005B283E"/>
    <w:rsid w:val="005B533B"/>
    <w:rsid w:val="005C1E65"/>
    <w:rsid w:val="005C51AA"/>
    <w:rsid w:val="005D5AA1"/>
    <w:rsid w:val="005E0C50"/>
    <w:rsid w:val="005E437E"/>
    <w:rsid w:val="005E6EBB"/>
    <w:rsid w:val="005F3C75"/>
    <w:rsid w:val="005F66E2"/>
    <w:rsid w:val="00607B9A"/>
    <w:rsid w:val="0061031E"/>
    <w:rsid w:val="0061282A"/>
    <w:rsid w:val="00620408"/>
    <w:rsid w:val="006405B3"/>
    <w:rsid w:val="00643B3F"/>
    <w:rsid w:val="00645762"/>
    <w:rsid w:val="00646E08"/>
    <w:rsid w:val="0065078F"/>
    <w:rsid w:val="0065140F"/>
    <w:rsid w:val="006609A7"/>
    <w:rsid w:val="00661A7D"/>
    <w:rsid w:val="00673EC2"/>
    <w:rsid w:val="00682509"/>
    <w:rsid w:val="00682E79"/>
    <w:rsid w:val="006953D6"/>
    <w:rsid w:val="00696685"/>
    <w:rsid w:val="0069797F"/>
    <w:rsid w:val="006B2902"/>
    <w:rsid w:val="006C0145"/>
    <w:rsid w:val="006C3690"/>
    <w:rsid w:val="006C53EF"/>
    <w:rsid w:val="006D0069"/>
    <w:rsid w:val="006D1A3E"/>
    <w:rsid w:val="006F1A7A"/>
    <w:rsid w:val="006F692B"/>
    <w:rsid w:val="0070521D"/>
    <w:rsid w:val="007116DE"/>
    <w:rsid w:val="007164E7"/>
    <w:rsid w:val="00726D75"/>
    <w:rsid w:val="007578BF"/>
    <w:rsid w:val="00760690"/>
    <w:rsid w:val="00773103"/>
    <w:rsid w:val="007765A5"/>
    <w:rsid w:val="00791E91"/>
    <w:rsid w:val="00795F36"/>
    <w:rsid w:val="007C0F87"/>
    <w:rsid w:val="007C308B"/>
    <w:rsid w:val="007C5DD7"/>
    <w:rsid w:val="007C66AD"/>
    <w:rsid w:val="007C6B9D"/>
    <w:rsid w:val="007D5DD9"/>
    <w:rsid w:val="007E1842"/>
    <w:rsid w:val="007E7F7F"/>
    <w:rsid w:val="00804AE9"/>
    <w:rsid w:val="0080526A"/>
    <w:rsid w:val="008069B0"/>
    <w:rsid w:val="00822994"/>
    <w:rsid w:val="00826E74"/>
    <w:rsid w:val="00832A35"/>
    <w:rsid w:val="0083668F"/>
    <w:rsid w:val="00842B64"/>
    <w:rsid w:val="00844ADC"/>
    <w:rsid w:val="0085293A"/>
    <w:rsid w:val="00857219"/>
    <w:rsid w:val="00861738"/>
    <w:rsid w:val="00863539"/>
    <w:rsid w:val="00865EF6"/>
    <w:rsid w:val="008A3382"/>
    <w:rsid w:val="008B376D"/>
    <w:rsid w:val="008B3786"/>
    <w:rsid w:val="008B6477"/>
    <w:rsid w:val="008C2953"/>
    <w:rsid w:val="008C355C"/>
    <w:rsid w:val="008D77E7"/>
    <w:rsid w:val="008F007A"/>
    <w:rsid w:val="008F17D4"/>
    <w:rsid w:val="008F54D9"/>
    <w:rsid w:val="009020A7"/>
    <w:rsid w:val="009028D4"/>
    <w:rsid w:val="00913A1A"/>
    <w:rsid w:val="00923933"/>
    <w:rsid w:val="00930886"/>
    <w:rsid w:val="00943056"/>
    <w:rsid w:val="00943F36"/>
    <w:rsid w:val="009535FC"/>
    <w:rsid w:val="00953BA4"/>
    <w:rsid w:val="00962EF3"/>
    <w:rsid w:val="00965250"/>
    <w:rsid w:val="00971FB1"/>
    <w:rsid w:val="00976BD5"/>
    <w:rsid w:val="009A11EE"/>
    <w:rsid w:val="009A175F"/>
    <w:rsid w:val="009A1D65"/>
    <w:rsid w:val="009B2E11"/>
    <w:rsid w:val="009C0785"/>
    <w:rsid w:val="009D2CF0"/>
    <w:rsid w:val="009D4865"/>
    <w:rsid w:val="009F3D95"/>
    <w:rsid w:val="009F4238"/>
    <w:rsid w:val="00A02D64"/>
    <w:rsid w:val="00A0625B"/>
    <w:rsid w:val="00A16BAD"/>
    <w:rsid w:val="00A16F7E"/>
    <w:rsid w:val="00A23AD4"/>
    <w:rsid w:val="00A25FF9"/>
    <w:rsid w:val="00A307B9"/>
    <w:rsid w:val="00A47689"/>
    <w:rsid w:val="00A5027C"/>
    <w:rsid w:val="00A51479"/>
    <w:rsid w:val="00A51CA6"/>
    <w:rsid w:val="00A55C1A"/>
    <w:rsid w:val="00A57F17"/>
    <w:rsid w:val="00A7096F"/>
    <w:rsid w:val="00A726B4"/>
    <w:rsid w:val="00A77A6C"/>
    <w:rsid w:val="00A84664"/>
    <w:rsid w:val="00A9275B"/>
    <w:rsid w:val="00A94322"/>
    <w:rsid w:val="00AB77AF"/>
    <w:rsid w:val="00AC1DB8"/>
    <w:rsid w:val="00AC6286"/>
    <w:rsid w:val="00AE2BD2"/>
    <w:rsid w:val="00AE523B"/>
    <w:rsid w:val="00B06A63"/>
    <w:rsid w:val="00B101C4"/>
    <w:rsid w:val="00B177BE"/>
    <w:rsid w:val="00B2096D"/>
    <w:rsid w:val="00B26985"/>
    <w:rsid w:val="00B27410"/>
    <w:rsid w:val="00B36399"/>
    <w:rsid w:val="00B40288"/>
    <w:rsid w:val="00B41D4E"/>
    <w:rsid w:val="00B42BD6"/>
    <w:rsid w:val="00B44891"/>
    <w:rsid w:val="00B45373"/>
    <w:rsid w:val="00B464E9"/>
    <w:rsid w:val="00B60758"/>
    <w:rsid w:val="00B60975"/>
    <w:rsid w:val="00B60FA6"/>
    <w:rsid w:val="00B642CF"/>
    <w:rsid w:val="00B67A36"/>
    <w:rsid w:val="00B76FC2"/>
    <w:rsid w:val="00B80680"/>
    <w:rsid w:val="00B810B8"/>
    <w:rsid w:val="00BA796C"/>
    <w:rsid w:val="00BC7BA6"/>
    <w:rsid w:val="00BD1F4F"/>
    <w:rsid w:val="00BD30A0"/>
    <w:rsid w:val="00BD741A"/>
    <w:rsid w:val="00BE00EB"/>
    <w:rsid w:val="00BE2F6A"/>
    <w:rsid w:val="00BE50DF"/>
    <w:rsid w:val="00BF0B46"/>
    <w:rsid w:val="00BF35A0"/>
    <w:rsid w:val="00BF4612"/>
    <w:rsid w:val="00C067E5"/>
    <w:rsid w:val="00C21823"/>
    <w:rsid w:val="00C23104"/>
    <w:rsid w:val="00C24C37"/>
    <w:rsid w:val="00C37305"/>
    <w:rsid w:val="00C4365F"/>
    <w:rsid w:val="00C61B97"/>
    <w:rsid w:val="00C67C64"/>
    <w:rsid w:val="00C70281"/>
    <w:rsid w:val="00C721D5"/>
    <w:rsid w:val="00C72293"/>
    <w:rsid w:val="00C84A24"/>
    <w:rsid w:val="00C9321F"/>
    <w:rsid w:val="00C951C0"/>
    <w:rsid w:val="00CA0489"/>
    <w:rsid w:val="00CA6B36"/>
    <w:rsid w:val="00CB37EF"/>
    <w:rsid w:val="00CB676B"/>
    <w:rsid w:val="00CD16AF"/>
    <w:rsid w:val="00CD2C88"/>
    <w:rsid w:val="00CD6059"/>
    <w:rsid w:val="00CF1665"/>
    <w:rsid w:val="00CF2B7D"/>
    <w:rsid w:val="00CF71C7"/>
    <w:rsid w:val="00D12216"/>
    <w:rsid w:val="00D30936"/>
    <w:rsid w:val="00D36634"/>
    <w:rsid w:val="00D552C3"/>
    <w:rsid w:val="00D63BA8"/>
    <w:rsid w:val="00D71CA9"/>
    <w:rsid w:val="00D75D19"/>
    <w:rsid w:val="00D808CA"/>
    <w:rsid w:val="00D8349C"/>
    <w:rsid w:val="00D846F9"/>
    <w:rsid w:val="00D95E8E"/>
    <w:rsid w:val="00D96528"/>
    <w:rsid w:val="00D96D7B"/>
    <w:rsid w:val="00DA18B3"/>
    <w:rsid w:val="00DB03F9"/>
    <w:rsid w:val="00DC5216"/>
    <w:rsid w:val="00DD31EB"/>
    <w:rsid w:val="00DD503E"/>
    <w:rsid w:val="00DD7CD6"/>
    <w:rsid w:val="00DE4B92"/>
    <w:rsid w:val="00DF7C8E"/>
    <w:rsid w:val="00E004CB"/>
    <w:rsid w:val="00E05522"/>
    <w:rsid w:val="00E10A58"/>
    <w:rsid w:val="00E22DD7"/>
    <w:rsid w:val="00E262FA"/>
    <w:rsid w:val="00E33D7F"/>
    <w:rsid w:val="00E35E2F"/>
    <w:rsid w:val="00E37C40"/>
    <w:rsid w:val="00E512F9"/>
    <w:rsid w:val="00E54369"/>
    <w:rsid w:val="00E81811"/>
    <w:rsid w:val="00E86358"/>
    <w:rsid w:val="00E93201"/>
    <w:rsid w:val="00E96256"/>
    <w:rsid w:val="00E96E89"/>
    <w:rsid w:val="00EA0BDA"/>
    <w:rsid w:val="00EB1578"/>
    <w:rsid w:val="00EB42E3"/>
    <w:rsid w:val="00EB7440"/>
    <w:rsid w:val="00ED3977"/>
    <w:rsid w:val="00ED5602"/>
    <w:rsid w:val="00ED5833"/>
    <w:rsid w:val="00ED7497"/>
    <w:rsid w:val="00EF248C"/>
    <w:rsid w:val="00EF5EA7"/>
    <w:rsid w:val="00EF6469"/>
    <w:rsid w:val="00EF6504"/>
    <w:rsid w:val="00F13118"/>
    <w:rsid w:val="00F31003"/>
    <w:rsid w:val="00F53F37"/>
    <w:rsid w:val="00F66354"/>
    <w:rsid w:val="00F72DA7"/>
    <w:rsid w:val="00F7464E"/>
    <w:rsid w:val="00F929E6"/>
    <w:rsid w:val="00F932DB"/>
    <w:rsid w:val="00F93497"/>
    <w:rsid w:val="00FA03C1"/>
    <w:rsid w:val="00FA198B"/>
    <w:rsid w:val="00FA3FEE"/>
    <w:rsid w:val="00FA546B"/>
    <w:rsid w:val="00FA5594"/>
    <w:rsid w:val="00FB032C"/>
    <w:rsid w:val="00FB0B6D"/>
    <w:rsid w:val="00FB1387"/>
    <w:rsid w:val="00FB4AFF"/>
    <w:rsid w:val="00FB549F"/>
    <w:rsid w:val="00FC7F71"/>
    <w:rsid w:val="00FD0580"/>
    <w:rsid w:val="00FD5694"/>
    <w:rsid w:val="00FD7359"/>
    <w:rsid w:val="00FE0726"/>
    <w:rsid w:val="00FE1931"/>
    <w:rsid w:val="00FF1A05"/>
    <w:rsid w:val="00FF31F4"/>
    <w:rsid w:val="00FF4013"/>
    <w:rsid w:val="00FF4A9E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FC264"/>
  <w15:docId w15:val="{296CB139-3A6B-4990-AD08-07688C3B6135}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  <w:pPr>
      <w:spacing w:line="252" w:lineRule="auto"/>
    </w:pPr>
  </w:style>
  <w:style w:type="paragraph" w:styleId="Heading2">
    <w:name w:val="Heading 2"/>
    <w:basedOn w:val="Normal"/>
    <w:next w:val="Normal"/>
    <w:link w:val="Заголовок2Знак"/>
    <w:uiPriority w:val="9"/>
    <w:semiHidden w:val="on"/>
    <w:unhideWhenUsed w:val="on"/>
    <w:qFormat w:val="on"/>
    <w:pPr>
      <w:keepNext w:val="on"/>
      <w:keepLines w:val="on"/>
      <w:spacing w:before="40" w:after="0" w:line="254" w:lineRule="auto"/>
    </w:pPr>
    <w:rPr>
      <w:rFonts w:asciiTheme="majorHAnsi" w:cstheme="majorBidi" w:eastAsiaTheme="majorEastAsia" w:hAnsiTheme="majorHAnsi"/>
      <w:color w:val="2e74b4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Заголовок3Знак"/>
    <w:uiPriority w:val="9"/>
    <w:semiHidden w:val="on"/>
    <w:unhideWhenUsed w:val="on"/>
    <w:qFormat w:val="on"/>
    <w:pPr>
      <w:keepNext w:val="on"/>
      <w:keepLines w:val="on"/>
      <w:spacing w:before="40" w:after="0"/>
    </w:pPr>
    <w:rPr>
      <w:rFonts w:asciiTheme="majorHAnsi" w:cstheme="majorBidi" w:eastAsiaTheme="majorEastAsia" w:hAnsiTheme="majorHAnsi"/>
      <w:color w:val="1f4d77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styleId="Hyperlink">
    <w:name w:val="Hyperlink"/>
    <w:basedOn w:val="DefaultParagraphFont"/>
    <w:uiPriority w:val="99"/>
    <w:unhideWhenUsed w:val="on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  <w:style w:type="table" w:styleId="TableGrid">
    <w:name w:val="Table Grid"/>
    <w:basedOn w:val="NormalTabl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 w:val="on"/>
    <w:pPr>
      <w:spacing w:after="0" w:line="240" w:lineRule="auto"/>
    </w:pPr>
    <w:rPr>
      <w:rFonts w:ascii="Calibri" w:cs="Times New Roman" w:eastAsia="Times New Roman" w:hAnsi="Calibri"/>
      <w:lang w:eastAsia="ru-RU"/>
    </w:rPr>
  </w:style>
  <w:style w:type="character" w:customStyle="1" w:styleId="Заголовок3Знак">
    <w:name w:val="Заголовок 3 Знак"/>
    <w:basedOn w:val="DefaultParagraphFont"/>
    <w:link w:val="Heading3"/>
    <w:uiPriority w:val="9"/>
    <w:semiHidden w:val="on"/>
    <w:rPr>
      <w:rFonts w:asciiTheme="majorHAnsi" w:cstheme="majorBidi" w:eastAsiaTheme="majorEastAsia" w:hAnsiTheme="majorHAnsi"/>
      <w:color w:val="1f4d77" w:themeColor="accent1" w:themeShade="7f"/>
      <w:sz w:val="24"/>
      <w:szCs w:val="24"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semiHidden w:val="on"/>
    <w:rPr>
      <w:rFonts w:asciiTheme="majorHAnsi" w:cstheme="majorBidi" w:eastAsiaTheme="majorEastAsia" w:hAnsiTheme="majorHAnsi"/>
      <w:color w:val="2e74b4" w:themeColor="accent1" w:themeShade="bf"/>
      <w:sz w:val="26"/>
      <w:szCs w:val="26"/>
    </w:rPr>
  </w:style>
  <w:style w:type="paragraph" w:styleId="Normal(Web)">
    <w:name w:val="Normal (Web)"/>
    <w:basedOn w:val="Normal"/>
    <w:uiPriority w:val="99"/>
    <w:semiHidden w:val="on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7" Type="http://schemas.openxmlformats.org/officeDocument/2006/relationships/footer" Target="footer1.xml"/><Relationship Id="rId19" Type="http://schemas.openxmlformats.org/officeDocument/2006/relationships/footer" Target="footer1.xml"/><Relationship Id="rId2" Type="http://schemas.openxmlformats.org/officeDocument/2006/relationships/styles" Target="styles.xml"/><Relationship Id="rId21" Type="http://schemas.openxmlformats.org/officeDocument/2006/relationships/footer" Target="footer1.xml"/><Relationship Id="rId23" Type="http://schemas.openxmlformats.org/officeDocument/2006/relationships/footer" Target="footer1.xml"/><Relationship Id="rId25" Type="http://schemas.openxmlformats.org/officeDocument/2006/relationships/footer" Target="footer1.xml"/><Relationship Id="rId27" Type="http://schemas.openxmlformats.org/officeDocument/2006/relationships/footer" Target="footer1.xml"/><Relationship Id="rId29" Type="http://schemas.openxmlformats.org/officeDocument/2006/relationships/footer" Target="footer1.xml"/><Relationship Id="rId3" Type="http://schemas.openxmlformats.org/officeDocument/2006/relationships/settings" Target="settings.xml"/><Relationship Id="rId31" Type="http://schemas.openxmlformats.org/officeDocument/2006/relationships/footer" Target="footer1.xml"/><Relationship Id="rId33" Type="http://schemas.openxmlformats.org/officeDocument/2006/relationships/footer" Target="footer1.xml"/><Relationship Id="rId35" Type="http://schemas.openxmlformats.org/officeDocument/2006/relationships/footer" Target="footer1.xml"/><Relationship Id="rId37" Type="http://schemas.openxmlformats.org/officeDocument/2006/relationships/footer" Target="footer1.xml"/><Relationship Id="rId39" Type="http://schemas.openxmlformats.org/officeDocument/2006/relationships/footer" Target="footer1.xml"/><Relationship Id="rId41" Type="http://schemas.openxmlformats.org/officeDocument/2006/relationships/footer" Target="footer1.xml"/><Relationship Id="rId42" Type="http://schemas.openxmlformats.org/officeDocument/2006/relationships/image" Target="media/image5.jpeg"/><Relationship Id="rId43" Type="http://schemas.openxmlformats.org/officeDocument/2006/relationships/footer" Target="footer1.xml"/><Relationship Id="rId44" Type="http://schemas.openxmlformats.org/officeDocument/2006/relationships/image" Target="media/image5.jpeg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4" Type="http://schemas.openxmlformats.org/officeDocument/2006/relationships/webSettings" Target="webSettings.xml"/><Relationship Id="rId7" Type="http://schemas.openxmlformats.org/officeDocument/2006/relationships/image" Target="media/image3.emf"/><Relationship Id="rId8" Type="http://schemas.openxmlformats.org/officeDocument/2006/relationships/hyperlink" Target="http://ipng.ru/node/136" TargetMode="External"/><Relationship Id="rId9" Type="http://schemas.openxmlformats.org/officeDocument/2006/relationships/hyperlink" Target="http://ipng.ru/taxonomy/term/138" TargetMode="External"/><Relationship Id="rId10" Type="http://schemas.openxmlformats.org/officeDocument/2006/relationships/hyperlink" Target="http://ipng.ru/taxonomy/term/95" TargetMode="External"/><Relationship Id="rId11" Type="http://schemas.openxmlformats.org/officeDocument/2006/relationships/hyperlink" Target="http://ipng.ru/taxonomy/term/52" TargetMode="External"/><Relationship Id="rId12" Type="http://schemas.openxmlformats.org/officeDocument/2006/relationships/hyperlink" Target="http://ipng.ru/taxonomy/term/54" TargetMode="External"/><Relationship Id="rId16" Type="http://schemas.openxmlformats.org/officeDocument/2006/relationships/image" Target="media/image5.emf"/><Relationship Id="rId18" Type="http://schemas.openxmlformats.org/officeDocument/2006/relationships/image" Target="media/image3.jpeg"/><Relationship Id="rId20" Type="http://schemas.openxmlformats.org/officeDocument/2006/relationships/image" Target="media/image3.jpeg"/><Relationship Id="rId22" Type="http://schemas.openxmlformats.org/officeDocument/2006/relationships/image" Target="media/image5.jpeg"/><Relationship Id="rId24" Type="http://schemas.openxmlformats.org/officeDocument/2006/relationships/image" Target="media/image5.jpeg"/><Relationship Id="rId26" Type="http://schemas.openxmlformats.org/officeDocument/2006/relationships/image" Target="media/image3.jpeg"/><Relationship Id="rId28" Type="http://schemas.openxmlformats.org/officeDocument/2006/relationships/image" Target="media/image3.jpeg"/><Relationship Id="rId30" Type="http://schemas.openxmlformats.org/officeDocument/2006/relationships/image" Target="media/image5.jpeg"/><Relationship Id="rId32" Type="http://schemas.openxmlformats.org/officeDocument/2006/relationships/image" Target="media/image3.jpeg"/><Relationship Id="rId34" Type="http://schemas.openxmlformats.org/officeDocument/2006/relationships/image" Target="media/image3.jpeg"/><Relationship Id="rId36" Type="http://schemas.openxmlformats.org/officeDocument/2006/relationships/image" Target="media/image3.jpeg"/><Relationship Id="rId38" Type="http://schemas.openxmlformats.org/officeDocument/2006/relationships/image" Target="media/image3.jpeg"/><Relationship Id="rId40" Type="http://schemas.openxmlformats.org/officeDocument/2006/relationships/image" Target="media/image3.jpeg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Relationship Id="rId10" Type="http://schemas.openxmlformats.org/officeDocument/2006/relationships/image" Target="media/image4.jpeg"/><Relationship Id="rId11" Type="http://schemas.openxmlformats.org/officeDocument/2006/relationships/image" Target="media/image4.jpeg"/><Relationship Id="rId12" Type="http://schemas.openxmlformats.org/officeDocument/2006/relationships/image" Target="media/image4.jpeg"/><Relationship Id="rId13" Type="http://schemas.openxmlformats.org/officeDocument/2006/relationships/image" Target="media/image4.jpeg"/><Relationship Id="rId14" Type="http://schemas.openxmlformats.org/officeDocument/2006/relationships/image" Target="media/image4.jpeg"/><Relationship Id="rId15" Type="http://schemas.openxmlformats.org/officeDocument/2006/relationships/image" Target="media/image6.jpeg"/><Relationship Id="rId16" Type="http://schemas.openxmlformats.org/officeDocument/2006/relationships/image" Target="media/image6.jpeg"/><Relationship Id="rId2" Type="http://schemas.openxmlformats.org/officeDocument/2006/relationships/image" Target="media/image6.jpeg"/><Relationship Id="rId3" Type="http://schemas.openxmlformats.org/officeDocument/2006/relationships/image" Target="media/image4.jpeg"/><Relationship Id="rId4" Type="http://schemas.openxmlformats.org/officeDocument/2006/relationships/image" Target="media/image4.jpeg"/><Relationship Id="rId5" Type="http://schemas.openxmlformats.org/officeDocument/2006/relationships/image" Target="media/image6.jpeg"/><Relationship Id="rId6" Type="http://schemas.openxmlformats.org/officeDocument/2006/relationships/image" Target="media/image6.jpeg"/><Relationship Id="rId7" Type="http://schemas.openxmlformats.org/officeDocument/2006/relationships/image" Target="media/image4.jpeg"/><Relationship Id="rId8" Type="http://schemas.openxmlformats.org/officeDocument/2006/relationships/image" Target="media/image4.jpeg"/><Relationship Id="rId9" Type="http://schemas.openxmlformats.org/officeDocument/2006/relationships/image" Target="media/image6.jpeg"/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0" Type="http://schemas.openxmlformats.org/officeDocument/2006/relationships/image" Target="media/image4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1.png"/><Relationship Id="rId16" Type="http://schemas.openxmlformats.org/officeDocument/2006/relationships/image" Target="media/image2.png"/><Relationship Id="rId17" Type="http://schemas.openxmlformats.org/officeDocument/2006/relationships/image" Target="media/image3.png"/><Relationship Id="rId18" Type="http://schemas.openxmlformats.org/officeDocument/2006/relationships/image" Target="media/image4.png"/><Relationship Id="rId19" Type="http://schemas.openxmlformats.org/officeDocument/2006/relationships/image" Target="media/image1.png"/><Relationship Id="rId2" Type="http://schemas.openxmlformats.org/officeDocument/2006/relationships/image" Target="media/image2.png"/><Relationship Id="rId20" Type="http://schemas.openxmlformats.org/officeDocument/2006/relationships/image" Target="media/image2.png"/><Relationship Id="rId21" Type="http://schemas.openxmlformats.org/officeDocument/2006/relationships/image" Target="media/image1.png"/><Relationship Id="rId22" Type="http://schemas.openxmlformats.org/officeDocument/2006/relationships/image" Target="media/image2.png"/><Relationship Id="rId23" Type="http://schemas.openxmlformats.org/officeDocument/2006/relationships/image" Target="media/image1.png"/><Relationship Id="rId24" Type="http://schemas.openxmlformats.org/officeDocument/2006/relationships/image" Target="media/image2.png"/><Relationship Id="rId25" Type="http://schemas.openxmlformats.org/officeDocument/2006/relationships/image" Target="media/image1.png"/><Relationship Id="rId26" Type="http://schemas.openxmlformats.org/officeDocument/2006/relationships/image" Target="media/image2.png"/><Relationship Id="rId27" Type="http://schemas.openxmlformats.org/officeDocument/2006/relationships/image" Target="media/image1.png"/><Relationship Id="rId28" Type="http://schemas.openxmlformats.org/officeDocument/2006/relationships/image" Target="media/image2.png"/><Relationship Id="rId29" Type="http://schemas.openxmlformats.org/officeDocument/2006/relationships/image" Target="media/image3.png"/><Relationship Id="rId3" Type="http://schemas.openxmlformats.org/officeDocument/2006/relationships/image" Target="media/image3.png"/><Relationship Id="rId30" Type="http://schemas.openxmlformats.org/officeDocument/2006/relationships/image" Target="media/image4.png"/><Relationship Id="rId31" Type="http://schemas.openxmlformats.org/officeDocument/2006/relationships/image" Target="media/image3.png"/><Relationship Id="rId32" Type="http://schemas.openxmlformats.org/officeDocument/2006/relationships/image" Target="media/image4.png"/><Relationship Id="rId4" Type="http://schemas.openxmlformats.org/officeDocument/2006/relationships/image" Target="media/image4.pn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Левшина Нина</dc:creator>
  <cp:lastModifiedBy>Нина Левшина</cp:lastModifiedBy>
</cp:coreProperties>
</file>